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widowControl w:val="1"/>
        <w:ind/>
        <w:jc w:val="both"/>
        <w:rPr>
          <w:rFonts w:ascii="Times New Roman CYR" w:hAnsi="Times New Roman CYR"/>
          <w:sz w:val="2"/>
        </w:rPr>
      </w:pPr>
    </w:p>
    <w:p w14:paraId="0C000000">
      <w:pPr>
        <w:pStyle w:val="Style_4"/>
        <w:rPr>
          <w:sz w:val="24"/>
        </w:rPr>
      </w:pPr>
      <w:r>
        <w:rPr>
          <w:sz w:val="24"/>
        </w:rPr>
        <w:t>ИЗВЕЩЕНИЕ О ПРОВЕДЕНИИ АУКЦИОН</w:t>
      </w:r>
      <w:r>
        <w:rPr>
          <w:sz w:val="24"/>
        </w:rPr>
        <w:t>А ДЛЯ СУБЪЕКТОВ МАЛОГО И СРЕДНЕГО ПРЕДПРИНИМАТЕЛЬСТВА</w:t>
      </w:r>
    </w:p>
    <w:p w14:paraId="0D000000">
      <w:pPr>
        <w:pStyle w:val="Style_4"/>
        <w:rPr>
          <w:sz w:val="24"/>
        </w:rPr>
      </w:pPr>
    </w:p>
    <w:p w14:paraId="0E000000">
      <w:pPr>
        <w:pStyle w:val="Style_4"/>
        <w:widowControl w:val="1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Красноярская сельская администрация Звениговского муниципального района </w:t>
      </w:r>
      <w:r>
        <w:rPr>
          <w:b w:val="0"/>
          <w:sz w:val="24"/>
        </w:rPr>
        <w:t>Республики Марий Эл сообщает о</w:t>
      </w:r>
      <w:r>
        <w:rPr>
          <w:b w:val="0"/>
          <w:sz w:val="24"/>
        </w:rPr>
        <w:t xml:space="preserve"> проведении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аукцион</w:t>
      </w:r>
      <w:r>
        <w:rPr>
          <w:b w:val="0"/>
          <w:sz w:val="24"/>
        </w:rPr>
        <w:t>ов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на п</w:t>
      </w:r>
      <w:r>
        <w:rPr>
          <w:b w:val="0"/>
          <w:sz w:val="24"/>
        </w:rPr>
        <w:t>раво заключения договор</w:t>
      </w:r>
      <w:r>
        <w:rPr>
          <w:b w:val="0"/>
          <w:sz w:val="24"/>
        </w:rPr>
        <w:t>ов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аренды земельн</w:t>
      </w:r>
      <w:r>
        <w:rPr>
          <w:b w:val="0"/>
          <w:sz w:val="24"/>
        </w:rPr>
        <w:t>ых</w:t>
      </w:r>
      <w:r>
        <w:rPr>
          <w:b w:val="0"/>
          <w:sz w:val="24"/>
        </w:rPr>
        <w:t xml:space="preserve"> участк</w:t>
      </w:r>
      <w:r>
        <w:rPr>
          <w:b w:val="0"/>
          <w:sz w:val="24"/>
        </w:rPr>
        <w:t>ов</w:t>
      </w:r>
      <w:r>
        <w:rPr>
          <w:b w:val="0"/>
          <w:sz w:val="24"/>
        </w:rPr>
        <w:t>, для субъектов малого и с</w:t>
      </w:r>
      <w:r>
        <w:rPr>
          <w:b w:val="0"/>
          <w:sz w:val="24"/>
        </w:rPr>
        <w:t>реднего предпринимательства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в электронной форме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(далее - аукцион) на универсальной торговой платформе АО «Сбербанк-АСТ»</w:t>
      </w:r>
      <w:r>
        <w:t xml:space="preserve"> </w:t>
      </w:r>
      <w:r>
        <w:rPr>
          <w:b w:val="0"/>
          <w:sz w:val="24"/>
        </w:rPr>
        <w:t xml:space="preserve">(далее - УТП) </w:t>
      </w:r>
      <w:r>
        <w:rPr>
          <w:b w:val="0"/>
          <w:sz w:val="24"/>
        </w:rPr>
        <w:t xml:space="preserve">в торговой секции «Приватизация, аренда и продажа прав» </w:t>
      </w:r>
      <w:r>
        <w:rPr>
          <w:b w:val="0"/>
          <w:sz w:val="24"/>
        </w:rPr>
        <w:t xml:space="preserve">(далее - ТС) </w:t>
      </w: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>HYPERLINK "http://utp.sberbank-ast.ru/"</w:instrText>
      </w:r>
      <w:r>
        <w:rPr>
          <w:b w:val="0"/>
          <w:sz w:val="24"/>
        </w:rPr>
        <w:fldChar w:fldCharType="separate"/>
      </w:r>
      <w:r>
        <w:rPr>
          <w:b w:val="0"/>
          <w:sz w:val="24"/>
        </w:rPr>
        <w:t>http://utp.sberbank-ast.ru</w:t>
      </w:r>
      <w:r>
        <w:rPr>
          <w:b w:val="0"/>
          <w:sz w:val="24"/>
        </w:rPr>
        <w:fldChar w:fldCharType="end"/>
      </w:r>
      <w:r>
        <w:rPr>
          <w:b w:val="0"/>
          <w:sz w:val="24"/>
        </w:rPr>
        <w:t>.</w:t>
      </w:r>
    </w:p>
    <w:p w14:paraId="0F000000">
      <w:pPr>
        <w:pStyle w:val="Style_4"/>
        <w:widowControl w:val="1"/>
        <w:ind w:firstLine="709"/>
        <w:jc w:val="both"/>
        <w:rPr>
          <w:b w:val="0"/>
          <w:sz w:val="24"/>
        </w:rPr>
      </w:pPr>
    </w:p>
    <w:p w14:paraId="10000000">
      <w:pPr>
        <w:pStyle w:val="Style_4"/>
        <w:widowControl w:val="1"/>
        <w:numPr>
          <w:ilvl w:val="0"/>
          <w:numId w:val="1"/>
        </w:numPr>
        <w:spacing w:before="120"/>
        <w:ind w:hanging="357" w:left="714"/>
        <w:rPr>
          <w:sz w:val="24"/>
        </w:rPr>
      </w:pPr>
      <w:r>
        <w:rPr>
          <w:sz w:val="24"/>
        </w:rPr>
        <w:t>Информация об о</w:t>
      </w:r>
      <w:r>
        <w:rPr>
          <w:sz w:val="24"/>
        </w:rPr>
        <w:t>рганизатор</w:t>
      </w:r>
      <w:r>
        <w:rPr>
          <w:sz w:val="24"/>
        </w:rPr>
        <w:t>е</w:t>
      </w:r>
      <w:r>
        <w:rPr>
          <w:sz w:val="24"/>
        </w:rPr>
        <w:t xml:space="preserve"> аукциона</w:t>
      </w:r>
    </w:p>
    <w:p w14:paraId="11000000">
      <w:pPr>
        <w:pStyle w:val="Style_4"/>
        <w:widowControl w:val="1"/>
        <w:tabs>
          <w:tab w:leader="none" w:pos="709" w:val="left"/>
        </w:tabs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 xml:space="preserve">Красноярская сельская администрация Звениговского муниципального района </w:t>
      </w:r>
      <w:r>
        <w:rPr>
          <w:b w:val="0"/>
          <w:sz w:val="24"/>
        </w:rPr>
        <w:t>Республики Марий Эл, юридический и фактический (почтовый) адре</w:t>
      </w:r>
      <w:r>
        <w:rPr>
          <w:b w:val="0"/>
          <w:sz w:val="24"/>
        </w:rPr>
        <w:t>с: 42</w:t>
      </w:r>
      <w:r>
        <w:rPr>
          <w:b w:val="0"/>
          <w:sz w:val="24"/>
        </w:rPr>
        <w:t>5072</w:t>
      </w:r>
      <w:r>
        <w:rPr>
          <w:b w:val="0"/>
          <w:sz w:val="24"/>
        </w:rPr>
        <w:t>, Республика Марий Эл,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Звениговский район, с. Красный Яр, ул. Центральная, д. 14</w:t>
      </w:r>
      <w:r>
        <w:rPr>
          <w:b w:val="0"/>
          <w:sz w:val="24"/>
        </w:rPr>
        <w:t>, E-mai</w:t>
      </w:r>
      <w:r>
        <w:rPr>
          <w:b w:val="0"/>
          <w:sz w:val="24"/>
        </w:rPr>
        <w:t>l:</w:t>
      </w:r>
      <w:r>
        <w:rPr>
          <w:b w:val="0"/>
          <w:sz w:val="24"/>
        </w:rPr>
        <w:t xml:space="preserve">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adm.kr.yar@mail.ru</w:t>
      </w:r>
      <w:r>
        <w:rPr>
          <w:rFonts w:ascii="Times New Roman" w:hAnsi="Times New Roman"/>
          <w:b w:val="0"/>
          <w:color w:val="000000"/>
          <w:sz w:val="24"/>
        </w:rPr>
        <w:t>,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b w:val="0"/>
          <w:sz w:val="24"/>
        </w:rPr>
        <w:t>телефоны:</w:t>
      </w:r>
      <w:r>
        <w:rPr>
          <w:b w:val="0"/>
          <w:sz w:val="24"/>
        </w:rPr>
        <w:t xml:space="preserve"> 8(836</w:t>
      </w:r>
      <w:r>
        <w:rPr>
          <w:b w:val="0"/>
          <w:sz w:val="24"/>
        </w:rPr>
        <w:t>45</w:t>
      </w:r>
      <w:r>
        <w:rPr>
          <w:b w:val="0"/>
          <w:sz w:val="24"/>
        </w:rPr>
        <w:t>)6</w:t>
      </w:r>
      <w:r>
        <w:rPr>
          <w:b w:val="0"/>
          <w:sz w:val="24"/>
        </w:rPr>
        <w:t>-42-05</w:t>
      </w:r>
      <w:r>
        <w:rPr>
          <w:b w:val="0"/>
          <w:sz w:val="24"/>
        </w:rPr>
        <w:t>. Режим работы</w:t>
      </w:r>
      <w:r>
        <w:rPr>
          <w:b w:val="0"/>
          <w:sz w:val="24"/>
        </w:rPr>
        <w:t xml:space="preserve"> с 8 час.</w:t>
      </w:r>
      <w:r>
        <w:rPr>
          <w:b w:val="0"/>
          <w:sz w:val="24"/>
        </w:rPr>
        <w:t>0</w:t>
      </w:r>
      <w:r>
        <w:rPr>
          <w:b w:val="0"/>
          <w:sz w:val="24"/>
        </w:rPr>
        <w:t>0 мин.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до 17 час. </w:t>
      </w:r>
      <w:r>
        <w:rPr>
          <w:b w:val="0"/>
          <w:sz w:val="24"/>
        </w:rPr>
        <w:t>0</w:t>
      </w:r>
      <w:r>
        <w:rPr>
          <w:b w:val="0"/>
          <w:sz w:val="24"/>
        </w:rPr>
        <w:t>0 мин.,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перерыв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с 12 час. </w:t>
      </w:r>
      <w:r>
        <w:rPr>
          <w:b w:val="0"/>
          <w:sz w:val="24"/>
        </w:rPr>
        <w:t>0</w:t>
      </w:r>
      <w:r>
        <w:rPr>
          <w:b w:val="0"/>
          <w:sz w:val="24"/>
        </w:rPr>
        <w:t xml:space="preserve">0 мин. до 13 час. </w:t>
      </w:r>
      <w:r>
        <w:rPr>
          <w:b w:val="0"/>
          <w:sz w:val="24"/>
        </w:rPr>
        <w:t>0</w:t>
      </w:r>
      <w:r>
        <w:rPr>
          <w:b w:val="0"/>
          <w:sz w:val="24"/>
        </w:rPr>
        <w:t>0 мин. (время московское), выходные суббота, воскресенье. Сайт</w:t>
      </w:r>
      <w:r>
        <w:rPr>
          <w:b w:val="0"/>
          <w:sz w:val="24"/>
        </w:rPr>
        <w:t xml:space="preserve"> -</w:t>
      </w:r>
      <w:r>
        <w:rPr>
          <w:b w:val="0"/>
          <w:sz w:val="24"/>
        </w:rPr>
        <w:t xml:space="preserve"> </w:t>
      </w:r>
      <w:r>
        <w:rPr>
          <w:rStyle w:val="Style_5_ch"/>
          <w:b w:val="0"/>
          <w:sz w:val="24"/>
          <w:u w:val="none"/>
        </w:rPr>
        <w:t>http://admzven.ru/</w:t>
      </w:r>
      <w:r>
        <w:rPr>
          <w:b w:val="0"/>
          <w:sz w:val="24"/>
        </w:rPr>
        <w:t>.</w:t>
      </w:r>
    </w:p>
    <w:p w14:paraId="12000000">
      <w:pPr>
        <w:pStyle w:val="Style_4"/>
        <w:widowControl w:val="1"/>
        <w:tabs>
          <w:tab w:leader="none" w:pos="709" w:val="left"/>
        </w:tabs>
        <w:ind w:firstLine="709"/>
        <w:jc w:val="both"/>
        <w:rPr>
          <w:b w:val="0"/>
          <w:sz w:val="24"/>
        </w:rPr>
      </w:pPr>
    </w:p>
    <w:p w14:paraId="13000000">
      <w:pPr>
        <w:pStyle w:val="Style_4"/>
        <w:widowControl w:val="1"/>
        <w:numPr>
          <w:ilvl w:val="0"/>
          <w:numId w:val="1"/>
        </w:numPr>
        <w:spacing w:before="120"/>
        <w:ind w:hanging="357" w:left="714"/>
        <w:rPr>
          <w:sz w:val="24"/>
        </w:rPr>
      </w:pPr>
      <w:r>
        <w:rPr>
          <w:sz w:val="24"/>
        </w:rPr>
        <w:t>Информация об опер</w:t>
      </w:r>
      <w:r>
        <w:rPr>
          <w:sz w:val="24"/>
        </w:rPr>
        <w:t>аторе электронной площадки</w:t>
      </w:r>
    </w:p>
    <w:p w14:paraId="14000000">
      <w:pPr>
        <w:pStyle w:val="Style_4"/>
        <w:widowControl w:val="1"/>
        <w:tabs>
          <w:tab w:leader="none" w:pos="709" w:val="left"/>
        </w:tabs>
        <w:ind w:firstLine="709"/>
        <w:jc w:val="both"/>
        <w:rPr>
          <w:b w:val="0"/>
          <w:spacing w:val="-6"/>
          <w:sz w:val="24"/>
        </w:rPr>
      </w:pPr>
      <w:r>
        <w:rPr>
          <w:b w:val="0"/>
          <w:spacing w:val="-6"/>
          <w:sz w:val="24"/>
        </w:rPr>
        <w:t xml:space="preserve">АО «Сбербанк - АСТ» </w:t>
      </w:r>
      <w:r>
        <w:rPr>
          <w:rStyle w:val="Style_5_ch"/>
          <w:b w:val="0"/>
          <w:spacing w:val="-6"/>
          <w:sz w:val="24"/>
        </w:rPr>
        <w:fldChar w:fldCharType="begin"/>
      </w:r>
      <w:r>
        <w:rPr>
          <w:rStyle w:val="Style_5_ch"/>
          <w:b w:val="0"/>
          <w:spacing w:val="-6"/>
          <w:sz w:val="24"/>
        </w:rPr>
        <w:instrText>HYPERLINK "https://www.sberbank-ast.ru/"</w:instrText>
      </w:r>
      <w:r>
        <w:rPr>
          <w:rStyle w:val="Style_5_ch"/>
          <w:b w:val="0"/>
          <w:spacing w:val="-6"/>
          <w:sz w:val="24"/>
        </w:rPr>
        <w:fldChar w:fldCharType="separate"/>
      </w:r>
      <w:r>
        <w:rPr>
          <w:rStyle w:val="Style_5_ch"/>
          <w:b w:val="0"/>
          <w:spacing w:val="-6"/>
          <w:sz w:val="24"/>
        </w:rPr>
        <w:t>https://www.sberbank-a</w:t>
      </w:r>
      <w:r>
        <w:rPr>
          <w:rStyle w:val="Style_5_ch"/>
          <w:b w:val="0"/>
          <w:spacing w:val="-6"/>
          <w:sz w:val="24"/>
        </w:rPr>
        <w:t>st.ru</w:t>
      </w:r>
      <w:r>
        <w:rPr>
          <w:rStyle w:val="Style_5_ch"/>
          <w:b w:val="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 xml:space="preserve">, юридический адрес: 119435, </w:t>
      </w:r>
      <w:r>
        <w:rPr>
          <w:b w:val="0"/>
          <w:spacing w:val="-6"/>
          <w:sz w:val="24"/>
        </w:rPr>
        <w:t xml:space="preserve">               </w:t>
      </w:r>
      <w:r>
        <w:rPr>
          <w:b w:val="0"/>
          <w:spacing w:val="-6"/>
          <w:sz w:val="24"/>
        </w:rPr>
        <w:t>г. Москва, пер. Большой Саввинский, д. 12, стр. 9, эт. 1, пом I, комн. 2, фактический (почтовый) адрес: 119435, г. Москва, Большой Саввинский пер., дом 12, стр. 9, E-ma</w:t>
      </w:r>
      <w:r>
        <w:rPr>
          <w:b w:val="0"/>
          <w:spacing w:val="-6"/>
          <w:sz w:val="24"/>
        </w:rPr>
        <w:t xml:space="preserve">il: </w:t>
      </w:r>
      <w:r>
        <w:rPr>
          <w:rStyle w:val="Style_5_ch"/>
          <w:b w:val="0"/>
          <w:spacing w:val="-6"/>
          <w:sz w:val="24"/>
        </w:rPr>
        <w:fldChar w:fldCharType="begin"/>
      </w:r>
      <w:r>
        <w:rPr>
          <w:rStyle w:val="Style_5_ch"/>
          <w:b w:val="0"/>
          <w:spacing w:val="-6"/>
          <w:sz w:val="24"/>
        </w:rPr>
        <w:instrText>HYPERLINK "mailto:property@sberbank-ast.ru"</w:instrText>
      </w:r>
      <w:r>
        <w:rPr>
          <w:rStyle w:val="Style_5_ch"/>
          <w:b w:val="0"/>
          <w:spacing w:val="-6"/>
          <w:sz w:val="24"/>
        </w:rPr>
        <w:fldChar w:fldCharType="separate"/>
      </w:r>
      <w:r>
        <w:rPr>
          <w:rStyle w:val="Style_5_ch"/>
          <w:b w:val="0"/>
          <w:spacing w:val="-6"/>
          <w:sz w:val="24"/>
        </w:rPr>
        <w:t>property@sberbank-ast.ru</w:t>
      </w:r>
      <w:r>
        <w:rPr>
          <w:rStyle w:val="Style_5_ch"/>
          <w:b w:val="0"/>
          <w:spacing w:val="-6"/>
          <w:sz w:val="24"/>
        </w:rPr>
        <w:fldChar w:fldCharType="end"/>
      </w:r>
      <w:r>
        <w:rPr>
          <w:b w:val="0"/>
          <w:spacing w:val="-6"/>
          <w:sz w:val="24"/>
        </w:rPr>
        <w:t>, телефоны: 8 (495) 787-29-97, 8 (495) 787-29-99 (далее - оператор электронной площадки).</w:t>
      </w:r>
    </w:p>
    <w:p w14:paraId="15000000">
      <w:pPr>
        <w:pStyle w:val="Style_4"/>
        <w:widowControl w:val="1"/>
        <w:tabs>
          <w:tab w:leader="none" w:pos="709" w:val="left"/>
        </w:tabs>
        <w:ind w:firstLine="709"/>
        <w:jc w:val="both"/>
        <w:rPr>
          <w:b w:val="0"/>
          <w:sz w:val="24"/>
        </w:rPr>
      </w:pPr>
    </w:p>
    <w:p w14:paraId="16000000">
      <w:pPr>
        <w:pStyle w:val="Style_4"/>
        <w:widowControl w:val="1"/>
        <w:numPr>
          <w:ilvl w:val="0"/>
          <w:numId w:val="1"/>
        </w:numPr>
        <w:tabs>
          <w:tab w:leader="none" w:pos="709" w:val="left"/>
        </w:tabs>
        <w:spacing w:before="120"/>
        <w:ind w:hanging="357" w:left="714"/>
        <w:rPr>
          <w:sz w:val="24"/>
        </w:rPr>
      </w:pPr>
      <w:r>
        <w:rPr>
          <w:sz w:val="24"/>
        </w:rPr>
        <w:t xml:space="preserve">Основание </w:t>
      </w:r>
      <w:r>
        <w:rPr>
          <w:sz w:val="24"/>
        </w:rPr>
        <w:t>для проведения аукцион</w:t>
      </w:r>
      <w:r>
        <w:rPr>
          <w:sz w:val="24"/>
        </w:rPr>
        <w:t>а</w:t>
      </w:r>
    </w:p>
    <w:p w14:paraId="17000000">
      <w:pPr>
        <w:widowControl w:val="1"/>
        <w:ind w:firstLine="709"/>
        <w:jc w:val="both"/>
        <w:rPr>
          <w:spacing w:val="-4"/>
        </w:rPr>
      </w:pPr>
      <w:r>
        <w:rPr>
          <w:spacing w:val="-4"/>
        </w:rPr>
        <w:t>А</w:t>
      </w:r>
      <w:r>
        <w:rPr>
          <w:spacing w:val="-4"/>
        </w:rPr>
        <w:t xml:space="preserve">укцион проводится </w:t>
      </w:r>
      <w:r>
        <w:rPr>
          <w:spacing w:val="-4"/>
        </w:rPr>
        <w:t>в порядке</w:t>
      </w:r>
      <w:r>
        <w:rPr>
          <w:spacing w:val="-4"/>
        </w:rPr>
        <w:t>,</w:t>
      </w:r>
      <w:r>
        <w:rPr>
          <w:spacing w:val="-4"/>
        </w:rPr>
        <w:t xml:space="preserve"> установленном </w:t>
      </w:r>
      <w:r>
        <w:rPr>
          <w:spacing w:val="-4"/>
        </w:rPr>
        <w:t>стат</w:t>
      </w:r>
      <w:r>
        <w:rPr>
          <w:spacing w:val="-4"/>
        </w:rPr>
        <w:t>ьями</w:t>
      </w:r>
      <w:r>
        <w:rPr>
          <w:spacing w:val="-4"/>
        </w:rPr>
        <w:t xml:space="preserve"> 39.11, 39.12</w:t>
      </w:r>
      <w:r>
        <w:rPr>
          <w:spacing w:val="-4"/>
        </w:rPr>
        <w:t>, 39.13</w:t>
      </w:r>
      <w:r>
        <w:rPr>
          <w:spacing w:val="-4"/>
        </w:rPr>
        <w:t xml:space="preserve"> Земельно</w:t>
      </w:r>
      <w:r>
        <w:rPr>
          <w:spacing w:val="-4"/>
        </w:rPr>
        <w:t>го кодекса Российской Федерации</w:t>
      </w:r>
      <w:r>
        <w:rPr>
          <w:spacing w:val="-4"/>
        </w:rPr>
        <w:t>, на основании:</w:t>
      </w:r>
    </w:p>
    <w:p w14:paraId="18000000">
      <w:pPr>
        <w:widowControl w:val="1"/>
        <w:ind w:firstLine="709"/>
        <w:jc w:val="both"/>
        <w:rPr>
          <w:spacing w:val="-4"/>
        </w:rPr>
      </w:pPr>
      <w:r>
        <w:rPr>
          <w:spacing w:val="-4"/>
        </w:rPr>
        <w:t>постановления Красноярской сельской администрации Звениговского муниципального района Республики Марий Эл от 23 декабря 2020 года № 96 «Об имущественной поддержке субъектов малого и среднего предпринимательства при пре</w:t>
      </w:r>
      <w:r>
        <w:rPr>
          <w:spacing w:val="-4"/>
        </w:rPr>
        <w:t>доставлении муниципального имущества»;</w:t>
      </w:r>
    </w:p>
    <w:p w14:paraId="19000000">
      <w:pPr>
        <w:pStyle w:val="Style_6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постановления Администрации Звениговского муниципального района Республики Марий Эл от</w:t>
      </w:r>
      <w:r>
        <w:rPr>
          <w:rFonts w:ascii="Times New Roman" w:hAnsi="Times New Roman"/>
          <w:sz w:val="24"/>
        </w:rPr>
        <w:t xml:space="preserve"> 22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сентября</w:t>
      </w:r>
      <w:r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года №</w:t>
      </w:r>
      <w:r>
        <w:rPr>
          <w:rFonts w:ascii="Times New Roman" w:hAnsi="Times New Roman"/>
          <w:sz w:val="24"/>
        </w:rPr>
        <w:t xml:space="preserve"> 93</w:t>
      </w:r>
      <w:r>
        <w:rPr>
          <w:rFonts w:ascii="Times New Roman" w:hAnsi="Times New Roman"/>
          <w:sz w:val="24"/>
        </w:rPr>
        <w:t xml:space="preserve"> «О проведении аукцион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на право заключения договор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аренды земельн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z w:val="24"/>
        </w:rPr>
        <w:t xml:space="preserve"> участк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, для субъектов малого и среднего предпринимательства </w:t>
      </w:r>
      <w:r>
        <w:rPr>
          <w:rFonts w:ascii="Times New Roman" w:hAnsi="Times New Roman"/>
          <w:sz w:val="24"/>
        </w:rPr>
        <w:t>в электронной форме».</w:t>
      </w:r>
    </w:p>
    <w:p w14:paraId="1A000000">
      <w:pPr>
        <w:pStyle w:val="Style_6"/>
        <w:widowControl w:val="1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Форма проведения аукцион</w:t>
      </w:r>
      <w:r>
        <w:rPr>
          <w:rFonts w:ascii="Times New Roman" w:hAnsi="Times New Roman"/>
          <w:b w:val="1"/>
          <w:sz w:val="24"/>
        </w:rPr>
        <w:t>а</w:t>
      </w:r>
      <w:r>
        <w:rPr>
          <w:rFonts w:ascii="Times New Roman" w:hAnsi="Times New Roman"/>
          <w:b w:val="1"/>
          <w:sz w:val="24"/>
        </w:rPr>
        <w:t>, и</w:t>
      </w:r>
      <w:r>
        <w:rPr>
          <w:rFonts w:ascii="Times New Roman" w:hAnsi="Times New Roman"/>
          <w:b w:val="1"/>
          <w:sz w:val="24"/>
        </w:rPr>
        <w:t xml:space="preserve">нформация о месте, </w:t>
      </w:r>
      <w:r>
        <w:rPr>
          <w:rFonts w:ascii="Times New Roman" w:hAnsi="Times New Roman"/>
          <w:b w:val="1"/>
          <w:sz w:val="24"/>
        </w:rPr>
        <w:t>дате</w:t>
      </w:r>
      <w:r>
        <w:rPr>
          <w:rFonts w:ascii="Times New Roman" w:hAnsi="Times New Roman"/>
          <w:b w:val="1"/>
          <w:sz w:val="24"/>
        </w:rPr>
        <w:t xml:space="preserve"> и </w:t>
      </w:r>
      <w:r>
        <w:rPr>
          <w:rFonts w:ascii="Times New Roman" w:hAnsi="Times New Roman"/>
          <w:b w:val="1"/>
          <w:sz w:val="24"/>
        </w:rPr>
        <w:t>времени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br/>
      </w:r>
      <w:r>
        <w:rPr>
          <w:rFonts w:ascii="Times New Roman" w:hAnsi="Times New Roman"/>
          <w:b w:val="1"/>
          <w:sz w:val="24"/>
        </w:rPr>
        <w:t>ег</w:t>
      </w:r>
      <w:r>
        <w:rPr>
          <w:rFonts w:ascii="Times New Roman" w:hAnsi="Times New Roman"/>
          <w:b w:val="1"/>
          <w:sz w:val="24"/>
        </w:rPr>
        <w:t>о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проведения </w:t>
      </w:r>
    </w:p>
    <w:p w14:paraId="1B000000">
      <w:pPr>
        <w:pStyle w:val="Style_6"/>
        <w:widowControl w:val="1"/>
        <w:spacing w:before="120"/>
        <w:ind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b w:val="1"/>
          <w:spacing w:val="-6"/>
          <w:sz w:val="24"/>
        </w:rPr>
        <w:t xml:space="preserve">Форма </w:t>
      </w:r>
      <w:r>
        <w:rPr>
          <w:rFonts w:ascii="Times New Roman" w:hAnsi="Times New Roman"/>
          <w:b w:val="1"/>
          <w:spacing w:val="-6"/>
          <w:sz w:val="24"/>
        </w:rPr>
        <w:t>проведения аукцион</w:t>
      </w:r>
      <w:r>
        <w:rPr>
          <w:rFonts w:ascii="Times New Roman" w:hAnsi="Times New Roman"/>
          <w:b w:val="1"/>
          <w:spacing w:val="-6"/>
          <w:sz w:val="24"/>
        </w:rPr>
        <w:t>а</w:t>
      </w:r>
      <w:r>
        <w:rPr>
          <w:rFonts w:ascii="Times New Roman" w:hAnsi="Times New Roman"/>
          <w:b w:val="1"/>
          <w:spacing w:val="-6"/>
          <w:sz w:val="24"/>
        </w:rPr>
        <w:t>:</w:t>
      </w:r>
      <w:r>
        <w:rPr>
          <w:rFonts w:ascii="Times New Roman" w:hAnsi="Times New Roman"/>
          <w:spacing w:val="-6"/>
          <w:sz w:val="24"/>
        </w:rPr>
        <w:t xml:space="preserve"> аукцион в электронной форме, открытый по составу участников и по форме подачи предложений о размере арендной платы</w:t>
      </w:r>
      <w:r>
        <w:rPr>
          <w:rFonts w:ascii="Times New Roman" w:hAnsi="Times New Roman"/>
          <w:spacing w:val="-6"/>
          <w:sz w:val="24"/>
        </w:rPr>
        <w:t>.</w:t>
      </w:r>
    </w:p>
    <w:p w14:paraId="1C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Место проведения аукцион</w:t>
      </w:r>
      <w:r>
        <w:rPr>
          <w:rFonts w:ascii="Times New Roman" w:hAnsi="Times New Roman"/>
          <w:b w:val="1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электронная площадка</w:t>
      </w:r>
      <w:r>
        <w:rPr>
          <w:rFonts w:ascii="Times New Roman" w:hAnsi="Times New Roman"/>
          <w:b w:val="1"/>
          <w:spacing w:val="-6"/>
          <w:sz w:val="24"/>
        </w:rPr>
        <w:t xml:space="preserve"> - </w:t>
      </w:r>
      <w:r>
        <w:rPr>
          <w:rFonts w:ascii="Times New Roman" w:hAnsi="Times New Roman"/>
          <w:spacing w:val="-6"/>
          <w:sz w:val="24"/>
        </w:rPr>
        <w:t>универсальная торговая платформа</w:t>
      </w:r>
      <w:r>
        <w:rPr>
          <w:rFonts w:ascii="Times New Roman" w:hAnsi="Times New Roman"/>
          <w:spacing w:val="-6"/>
          <w:sz w:val="24"/>
        </w:rPr>
        <w:t xml:space="preserve"> АО «Сбербанк-АСТ»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в торговой секции «Приватизация, аренда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 xml:space="preserve">и продажа прав» </w:t>
      </w:r>
      <w:r>
        <w:rPr>
          <w:sz w:val="24"/>
        </w:rPr>
        <w:fldChar w:fldCharType="begin"/>
      </w:r>
      <w:r>
        <w:rPr>
          <w:sz w:val="24"/>
        </w:rPr>
        <w:instrText>HYPERLINK "http://utp.sberbank-ast.ru/"</w:instrText>
      </w:r>
      <w:r>
        <w:rPr>
          <w:sz w:val="24"/>
        </w:rPr>
        <w:fldChar w:fldCharType="separate"/>
      </w:r>
      <w:r>
        <w:rPr>
          <w:sz w:val="24"/>
        </w:rPr>
        <w:t>htt</w:t>
      </w:r>
      <w:r>
        <w:rPr>
          <w:sz w:val="24"/>
        </w:rPr>
        <w:t>p://utp.sberbank-ast.ru</w:t>
      </w:r>
      <w:r>
        <w:rPr>
          <w:sz w:val="24"/>
        </w:rPr>
        <w:fldChar w:fldCharType="end"/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(далее - электронная площадка)</w:t>
      </w:r>
      <w:r>
        <w:rPr>
          <w:rFonts w:ascii="Times New Roman" w:hAnsi="Times New Roman"/>
          <w:sz w:val="24"/>
        </w:rPr>
        <w:t>.</w:t>
      </w:r>
    </w:p>
    <w:p w14:paraId="1D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b w:val="1"/>
          <w:sz w:val="24"/>
        </w:rPr>
        <w:t>Дата проведения аукциона</w:t>
      </w:r>
      <w:r>
        <w:rPr>
          <w:sz w:val="24"/>
        </w:rPr>
        <w:t xml:space="preserve"> </w:t>
      </w:r>
      <w:r>
        <w:rPr>
          <w:sz w:val="24"/>
        </w:rPr>
        <w:t>–</w:t>
      </w:r>
      <w:r>
        <w:rPr>
          <w:sz w:val="24"/>
        </w:rPr>
        <w:t xml:space="preserve"> 16</w:t>
      </w:r>
      <w:r>
        <w:rPr>
          <w:sz w:val="24"/>
        </w:rPr>
        <w:t xml:space="preserve"> </w:t>
      </w:r>
      <w:r>
        <w:rPr>
          <w:sz w:val="24"/>
        </w:rPr>
        <w:t>октября</w:t>
      </w:r>
      <w:r>
        <w:rPr>
          <w:sz w:val="24"/>
        </w:rPr>
        <w:t xml:space="preserve"> 2025</w:t>
      </w:r>
      <w:r>
        <w:rPr>
          <w:sz w:val="24"/>
        </w:rPr>
        <w:t> 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>.</w:t>
      </w:r>
    </w:p>
    <w:p w14:paraId="1E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Время проведения аукциона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09</w:t>
      </w:r>
      <w:r>
        <w:rPr>
          <w:rFonts w:ascii="Times New Roman" w:hAnsi="Times New Roman"/>
          <w:sz w:val="24"/>
        </w:rPr>
        <w:t> час. 00 мин.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время московское</w:t>
      </w:r>
      <w:r>
        <w:rPr>
          <w:rFonts w:ascii="Times New Roman" w:hAnsi="Times New Roman"/>
          <w:sz w:val="24"/>
        </w:rPr>
        <w:t>)</w:t>
      </w:r>
      <w:r>
        <w:rPr>
          <w:rStyle w:val="Style_8_ch"/>
          <w:rFonts w:ascii="Times New Roman" w:hAnsi="Times New Roman"/>
          <w:sz w:val="24"/>
        </w:rPr>
        <w:footnoteReference w:id="1"/>
      </w:r>
    </w:p>
    <w:p w14:paraId="1F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</w:p>
    <w:p w14:paraId="20000000">
      <w:pPr>
        <w:widowControl w:val="1"/>
        <w:ind w:firstLine="709"/>
        <w:jc w:val="both"/>
        <w:rPr>
          <w:b w:val="1"/>
        </w:rPr>
      </w:pPr>
    </w:p>
    <w:p w14:paraId="21000000">
      <w:pPr>
        <w:widowControl w:val="1"/>
        <w:numPr>
          <w:ilvl w:val="0"/>
          <w:numId w:val="1"/>
        </w:numPr>
        <w:spacing w:before="120"/>
        <w:ind w:hanging="357" w:left="714"/>
        <w:jc w:val="center"/>
        <w:rPr>
          <w:b w:val="1"/>
        </w:rPr>
      </w:pPr>
      <w:r>
        <w:rPr>
          <w:b w:val="1"/>
        </w:rPr>
        <w:t>Условия участия в аукцион</w:t>
      </w:r>
      <w:r>
        <w:rPr>
          <w:b w:val="1"/>
        </w:rPr>
        <w:t>е</w:t>
      </w:r>
      <w:r>
        <w:rPr>
          <w:b w:val="1"/>
        </w:rPr>
        <w:t>, плата за участие в аукцион</w:t>
      </w:r>
      <w:r>
        <w:rPr>
          <w:b w:val="1"/>
        </w:rPr>
        <w:t>е</w:t>
      </w:r>
    </w:p>
    <w:p w14:paraId="22000000">
      <w:pPr>
        <w:widowControl w:val="1"/>
        <w:ind/>
        <w:jc w:val="both"/>
        <w:rPr>
          <w:b w:val="1"/>
        </w:rPr>
      </w:pPr>
    </w:p>
    <w:p w14:paraId="23000000">
      <w:pPr>
        <w:widowControl w:val="1"/>
        <w:tabs>
          <w:tab w:leader="none" w:pos="0" w:val="left"/>
          <w:tab w:leader="none" w:pos="709" w:val="left"/>
          <w:tab w:leader="none" w:pos="851" w:val="left"/>
        </w:tabs>
        <w:ind w:firstLine="709"/>
        <w:jc w:val="both"/>
        <w:rPr>
          <w:b w:val="1"/>
        </w:rPr>
      </w:pPr>
      <w:r>
        <w:rPr>
          <w:spacing w:val="-6"/>
        </w:rPr>
        <w:t>Лицо</w:t>
      </w:r>
      <w:r>
        <w:rPr>
          <w:spacing w:val="-6"/>
        </w:rPr>
        <w:t xml:space="preserve">, </w:t>
      </w:r>
      <w:r>
        <w:rPr>
          <w:spacing w:val="-6"/>
        </w:rPr>
        <w:t xml:space="preserve">желающее </w:t>
      </w:r>
      <w:r>
        <w:rPr>
          <w:spacing w:val="-6"/>
        </w:rPr>
        <w:t>принять участие в аукционе</w:t>
      </w:r>
      <w:r>
        <w:rPr>
          <w:spacing w:val="-6"/>
        </w:rPr>
        <w:t>,</w:t>
      </w:r>
      <w:r>
        <w:rPr>
          <w:spacing w:val="-6"/>
        </w:rPr>
        <w:t xml:space="preserve"> </w:t>
      </w:r>
      <w:r>
        <w:rPr>
          <w:spacing w:val="-6"/>
        </w:rPr>
        <w:t xml:space="preserve">(далее - претендент), </w:t>
      </w:r>
      <w:r>
        <w:rPr>
          <w:b w:val="1"/>
        </w:rPr>
        <w:t xml:space="preserve">обязано осуществить следующие действия: </w:t>
      </w:r>
    </w:p>
    <w:p w14:paraId="24000000">
      <w:pPr>
        <w:widowControl w:val="0"/>
        <w:tabs>
          <w:tab w:leader="none" w:pos="0" w:val="left"/>
          <w:tab w:leader="none" w:pos="709" w:val="left"/>
          <w:tab w:leader="none" w:pos="851" w:val="left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внести задаток на счет оператора электронной площадки в указанном в настоящем </w:t>
      </w:r>
      <w:r>
        <w:rPr>
          <w:spacing w:val="-6"/>
        </w:rPr>
        <w:t>извещении</w:t>
      </w:r>
      <w:r>
        <w:rPr>
          <w:spacing w:val="-6"/>
        </w:rPr>
        <w:t xml:space="preserve"> порядке;</w:t>
      </w:r>
    </w:p>
    <w:p w14:paraId="25000000">
      <w:pPr>
        <w:widowControl w:val="0"/>
        <w:tabs>
          <w:tab w:leader="none" w:pos="0" w:val="left"/>
          <w:tab w:leader="none" w:pos="709" w:val="left"/>
          <w:tab w:leader="none" w:pos="851" w:val="left"/>
        </w:tabs>
        <w:ind w:firstLine="709"/>
        <w:jc w:val="both"/>
        <w:rPr>
          <w:spacing w:val="-6"/>
        </w:rPr>
      </w:pPr>
      <w:r>
        <w:t>заполнить размещенную в открытой части электронной площадки форму заявки с прилож</w:t>
      </w:r>
      <w:r>
        <w:t xml:space="preserve">ением электронных документов в соответствии с перечнем, приведенным в настоящем </w:t>
      </w:r>
      <w:r>
        <w:t>извещении</w:t>
      </w:r>
      <w:r>
        <w:t xml:space="preserve">, </w:t>
      </w:r>
      <w:r>
        <w:rPr>
          <w:spacing w:val="-6"/>
        </w:rPr>
        <w:t xml:space="preserve">в порядке, установленном в настоящем </w:t>
      </w:r>
      <w:r>
        <w:rPr>
          <w:spacing w:val="-6"/>
        </w:rPr>
        <w:t>извещении</w:t>
      </w:r>
      <w:r>
        <w:rPr>
          <w:spacing w:val="-6"/>
        </w:rPr>
        <w:t>;</w:t>
      </w:r>
    </w:p>
    <w:p w14:paraId="26000000">
      <w:pPr>
        <w:widowControl w:val="1"/>
        <w:tabs>
          <w:tab w:leader="none" w:pos="0" w:val="left"/>
          <w:tab w:leader="none" w:pos="709" w:val="left"/>
          <w:tab w:leader="none" w:pos="851" w:val="left"/>
        </w:tabs>
        <w:ind w:firstLine="709"/>
        <w:jc w:val="both"/>
        <w:rPr>
          <w:spacing w:val="-6"/>
        </w:rPr>
      </w:pPr>
      <w:r>
        <w:rPr>
          <w:spacing w:val="-6"/>
        </w:rPr>
        <w:t>К участию в аукционе д</w:t>
      </w:r>
      <w:r>
        <w:rPr>
          <w:spacing w:val="-6"/>
        </w:rPr>
        <w:t>опускаются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 частью 3 статьи 14 Федерального закона от 24 июля 2007 года № 209-ФЗ «О развитии малого и среднего предпринимательства в Российской Федерации»</w:t>
      </w:r>
      <w:r>
        <w:rPr>
          <w:spacing w:val="-6"/>
        </w:rPr>
        <w:t>.</w:t>
      </w:r>
    </w:p>
    <w:p w14:paraId="27000000">
      <w:pPr>
        <w:widowControl w:val="1"/>
        <w:ind w:firstLine="709"/>
        <w:jc w:val="both"/>
      </w:pPr>
      <w:r>
        <w:t>Плата оператору электронной площадки за участие в аукционе, взимаемая с победителя электронного аукциона или иных лиц, с которыми в соответствии с пунктами 13, 14, 20 и 25 статьи 39.12 Земельного кодекса Российской Федерации заключается договор аренды земельного участка, на электронной площадке</w:t>
      </w:r>
      <w:r>
        <w:t xml:space="preserve"> </w:t>
      </w:r>
      <w:r>
        <w:rPr>
          <w:spacing w:val="-6"/>
        </w:rPr>
        <w:t>АО «Сбербанк-АСТ»</w:t>
      </w:r>
      <w:r>
        <w:rPr>
          <w:spacing w:val="-6"/>
        </w:rPr>
        <w:t xml:space="preserve"> </w:t>
      </w:r>
      <w:r>
        <w:t xml:space="preserve">не установлена. </w:t>
      </w:r>
    </w:p>
    <w:p w14:paraId="28000000">
      <w:pPr>
        <w:widowControl w:val="1"/>
        <w:ind w:firstLine="709"/>
        <w:jc w:val="both"/>
      </w:pPr>
    </w:p>
    <w:p w14:paraId="29000000">
      <w:pPr>
        <w:widowControl w:val="1"/>
        <w:numPr>
          <w:ilvl w:val="0"/>
          <w:numId w:val="1"/>
        </w:numPr>
        <w:spacing w:before="120"/>
        <w:ind w:hanging="357" w:left="714"/>
        <w:jc w:val="center"/>
      </w:pPr>
      <w:r>
        <w:rPr>
          <w:b w:val="1"/>
        </w:rPr>
        <w:t xml:space="preserve">Порядок регистрации на электронной площадке </w:t>
      </w:r>
    </w:p>
    <w:p w14:paraId="2A000000">
      <w:pPr>
        <w:widowControl w:val="1"/>
        <w:spacing w:before="120"/>
        <w:ind w:left="714"/>
      </w:pPr>
    </w:p>
    <w:p w14:paraId="2B000000">
      <w:pPr>
        <w:widowControl w:val="1"/>
        <w:tabs>
          <w:tab w:leader="none" w:pos="0" w:val="left"/>
          <w:tab w:leader="none" w:pos="709" w:val="left"/>
        </w:tabs>
        <w:ind w:firstLine="709"/>
        <w:jc w:val="both"/>
        <w:rPr>
          <w:spacing w:val="-6"/>
        </w:rPr>
      </w:pPr>
      <w:r>
        <w:rPr>
          <w:spacing w:val="-6"/>
        </w:rPr>
        <w:t>Для обеспечения доступа к участию в электронном аукционе претендентам, ран</w:t>
      </w:r>
      <w:r>
        <w:rPr>
          <w:spacing w:val="-6"/>
        </w:rPr>
        <w:t>ее не зарегистрированным или срок действия регистрации которых истек, необходимо пройти процедуру регистрации на универсальной торговой платформе АО «Сбербанк-АСТ» в торговой секции «Приватизация, аренда и продажа прав»</w:t>
      </w:r>
      <w:r>
        <w:rPr>
          <w:spacing w:val="-6"/>
        </w:rPr>
        <w:t xml:space="preserve"> </w:t>
      </w:r>
      <w:r>
        <w:rPr>
          <w:rStyle w:val="Style_8_ch"/>
          <w:spacing w:val="-6"/>
        </w:rPr>
        <w:fldChar w:fldCharType="begin"/>
      </w:r>
      <w:r>
        <w:rPr>
          <w:rStyle w:val="Style_8_ch"/>
          <w:spacing w:val="-6"/>
        </w:rPr>
        <w:instrText>HYPERLINK "http://utp.sberbank-ast.ru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HYPERLINK consultantplus://offline/ref=0E7C8C30309D80CBA2A59C1B6EFF9D75CF97797FCD200F3EF5BE3A299AEC69D2791F0BF2C01F4BB110A4BBCC27b0PCN законом о контрактной системе, и претенденты, зарегистрированные в ГИС Торги ( HYPERLINK"</w:instrText>
      </w:r>
      <w:r>
        <w:rPr>
          <w:rStyle w:val="Style_8_ch"/>
          <w:spacing w:val="-6"/>
        </w:rPr>
        <w:fldChar w:fldCharType="separate"/>
      </w:r>
      <w:r>
        <w:rPr>
          <w:rStyle w:val="Style_8_ch"/>
          <w:spacing w:val="-6"/>
        </w:rPr>
        <w:footnoteReference w:id="2"/>
      </w:r>
      <w:r>
        <w:rPr>
          <w:rStyle w:val="Style_5_ch"/>
          <w:spacing w:val="-6"/>
        </w:rPr>
        <w:t>http://utp.sberbank-ast.ru</w:t>
      </w:r>
      <w:r>
        <w:rPr>
          <w:rStyle w:val="Style_5_ch"/>
          <w:spacing w:val="-6"/>
          <w:vertAlign w:val="superscript"/>
        </w:rPr>
        <w:footnoteReference w:id="3"/>
      </w:r>
      <w:r>
        <w:rPr>
          <w:rStyle w:val="Style_8_ch"/>
          <w:spacing w:val="-6"/>
        </w:rPr>
        <w:fldChar w:fldCharType="end"/>
      </w:r>
      <w:r>
        <w:rPr>
          <w:spacing w:val="-6"/>
        </w:rPr>
        <w:t>.</w:t>
      </w:r>
    </w:p>
    <w:p w14:paraId="2C000000">
      <w:pPr>
        <w:widowControl w:val="1"/>
        <w:tabs>
          <w:tab w:leader="none" w:pos="0" w:val="left"/>
          <w:tab w:leader="none" w:pos="709" w:val="left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осуществляется без взимания </w:t>
      </w:r>
      <w:r>
        <w:rPr>
          <w:spacing w:val="-6"/>
        </w:rPr>
        <w:t>платы.</w:t>
      </w:r>
    </w:p>
    <w:p w14:paraId="2D000000">
      <w:pPr>
        <w:widowControl w:val="1"/>
        <w:tabs>
          <w:tab w:leader="none" w:pos="0" w:val="left"/>
          <w:tab w:leader="none" w:pos="709" w:val="left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Регистрация на электронной площадке </w:t>
      </w:r>
      <w:r>
        <w:rPr>
          <w:spacing w:val="-6"/>
        </w:rPr>
        <w:t>претендентов осуществляется</w:t>
      </w:r>
      <w:r>
        <w:rPr>
          <w:spacing w:val="-6"/>
        </w:rPr>
        <w:t xml:space="preserve"> в соответствии</w:t>
      </w:r>
      <w:r>
        <w:rPr>
          <w:spacing w:val="-6"/>
        </w:rPr>
        <w:t xml:space="preserve"> </w:t>
      </w:r>
      <w:r>
        <w:rPr>
          <w:spacing w:val="-6"/>
        </w:rPr>
        <w:t>с регламентом электронной площадки размещенном по адресу</w:t>
      </w:r>
      <w:r>
        <w:rPr>
          <w:spacing w:val="-6"/>
        </w:rPr>
        <w:t xml:space="preserve"> </w:t>
      </w:r>
      <w:r>
        <w:rPr>
          <w:rStyle w:val="Style_5_ch"/>
          <w:color w:val="000000"/>
          <w:spacing w:val="-6"/>
        </w:rPr>
        <w:fldChar w:fldCharType="begin"/>
      </w:r>
      <w:r>
        <w:rPr>
          <w:rStyle w:val="Style_5_ch"/>
          <w:color w:val="000000"/>
          <w:spacing w:val="-6"/>
        </w:rPr>
        <w:instrText>HYPERLINK "http://utp.sberbank-ast.ru/AP/Notice/1027/Instructions"</w:instrText>
      </w:r>
      <w:r>
        <w:rPr>
          <w:rStyle w:val="Style_5_ch"/>
          <w:color w:val="000000"/>
          <w:spacing w:val="-6"/>
        </w:rPr>
        <w:fldChar w:fldCharType="separate"/>
      </w:r>
      <w:r>
        <w:rPr>
          <w:rStyle w:val="Style_5_ch"/>
          <w:color w:val="000000"/>
          <w:spacing w:val="-6"/>
        </w:rPr>
        <w:t>http://utp.sberbank-ast.ru/AP/Notice/1027/Instructions</w:t>
      </w:r>
      <w:r>
        <w:rPr>
          <w:rStyle w:val="Style_5_ch"/>
          <w:color w:val="000000"/>
          <w:spacing w:val="-6"/>
        </w:rPr>
        <w:fldChar w:fldCharType="end"/>
      </w:r>
      <w:r>
        <w:rPr>
          <w:color w:val="000000"/>
          <w:spacing w:val="-6"/>
        </w:rPr>
        <w:t>.</w:t>
      </w:r>
    </w:p>
    <w:p w14:paraId="2E000000">
      <w:pPr>
        <w:widowControl w:val="1"/>
        <w:tabs>
          <w:tab w:leader="none" w:pos="0" w:val="left"/>
          <w:tab w:leader="none" w:pos="709" w:val="left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Необходимым условием участия в аукционе является наличие </w:t>
      </w:r>
      <w:r>
        <w:rPr>
          <w:spacing w:val="-6"/>
        </w:rPr>
        <w:t>усиленной квалифицированной электронной подписи</w:t>
      </w:r>
      <w:r>
        <w:rPr>
          <w:spacing w:val="-6"/>
        </w:rPr>
        <w:t xml:space="preserve"> </w:t>
      </w:r>
      <w:r>
        <w:rPr>
          <w:spacing w:val="-6"/>
        </w:rPr>
        <w:t>пр</w:t>
      </w:r>
      <w:r>
        <w:rPr>
          <w:spacing w:val="-6"/>
        </w:rPr>
        <w:t>етендента, полученной</w:t>
      </w:r>
      <w:r>
        <w:rPr>
          <w:spacing w:val="-6"/>
        </w:rPr>
        <w:t xml:space="preserve"> </w:t>
      </w:r>
      <w:r>
        <w:rPr>
          <w:spacing w:val="-6"/>
        </w:rPr>
        <w:t xml:space="preserve">в одном из авторизированных удостоверяющих центров. В соответствии с регламентом электронной площадки принимаются и признаются сертификаты ключей проверки </w:t>
      </w:r>
      <w:r>
        <w:rPr>
          <w:spacing w:val="-6"/>
        </w:rPr>
        <w:t>усиленной квалифицированной электронной подписи</w:t>
      </w:r>
      <w:r>
        <w:rPr>
          <w:spacing w:val="-6"/>
        </w:rPr>
        <w:t xml:space="preserve">, изданные </w:t>
      </w:r>
      <w:r>
        <w:rPr>
          <w:spacing w:val="-6"/>
        </w:rPr>
        <w:t>авторизованны</w:t>
      </w:r>
      <w:r>
        <w:rPr>
          <w:spacing w:val="-6"/>
        </w:rPr>
        <w:t>ми</w:t>
      </w:r>
      <w:r>
        <w:rPr>
          <w:spacing w:val="-6"/>
        </w:rPr>
        <w:t xml:space="preserve"> удостовер</w:t>
      </w:r>
      <w:r>
        <w:rPr>
          <w:spacing w:val="-6"/>
        </w:rPr>
        <w:t xml:space="preserve">яющими центрами. Список </w:t>
      </w:r>
      <w:r>
        <w:rPr>
          <w:spacing w:val="-6"/>
        </w:rPr>
        <w:t>авторизованных</w:t>
      </w:r>
      <w:r>
        <w:rPr>
          <w:spacing w:val="-6"/>
        </w:rPr>
        <w:t xml:space="preserve"> удостоверяющих центров публикуется в отк</w:t>
      </w:r>
      <w:r>
        <w:rPr>
          <w:spacing w:val="-6"/>
        </w:rPr>
        <w:t xml:space="preserve">рытой части электронной площадки по адресу </w:t>
      </w:r>
      <w:r>
        <w:rPr>
          <w:rStyle w:val="Style_5_ch"/>
          <w:spacing w:val="-6"/>
        </w:rPr>
        <w:fldChar w:fldCharType="begin"/>
      </w:r>
      <w:r>
        <w:rPr>
          <w:rStyle w:val="Style_5_ch"/>
          <w:spacing w:val="-6"/>
        </w:rPr>
        <w:instrText>HYPERLINK "http://www.sberbank-ast.ru/SBCAAuthorizeList.aspx"</w:instrText>
      </w:r>
      <w:r>
        <w:rPr>
          <w:rStyle w:val="Style_5_ch"/>
          <w:spacing w:val="-6"/>
        </w:rPr>
        <w:fldChar w:fldCharType="separate"/>
      </w:r>
      <w:r>
        <w:rPr>
          <w:rStyle w:val="Style_5_ch"/>
          <w:spacing w:val="-6"/>
        </w:rPr>
        <w:t>http://www.sberbank-ast.ru/SBCAAuthorizeList.aspx</w:t>
      </w:r>
      <w:r>
        <w:rPr>
          <w:rStyle w:val="Style_5_ch"/>
          <w:spacing w:val="-6"/>
        </w:rPr>
        <w:fldChar w:fldCharType="end"/>
      </w:r>
      <w:r>
        <w:rPr>
          <w:spacing w:val="-6"/>
        </w:rPr>
        <w:t>.</w:t>
      </w:r>
    </w:p>
    <w:p w14:paraId="2F000000">
      <w:pPr>
        <w:widowControl w:val="1"/>
        <w:tabs>
          <w:tab w:leader="none" w:pos="0" w:val="left"/>
          <w:tab w:leader="none" w:pos="709" w:val="left"/>
        </w:tabs>
        <w:ind w:firstLine="709"/>
        <w:jc w:val="both"/>
        <w:rPr>
          <w:spacing w:val="-6"/>
          <w:highlight w:val="yellow"/>
        </w:rPr>
      </w:pPr>
      <w:r>
        <w:rPr>
          <w:spacing w:val="-6"/>
        </w:rPr>
        <w:t>Инструкци</w:t>
      </w:r>
      <w:r>
        <w:rPr>
          <w:spacing w:val="-6"/>
        </w:rPr>
        <w:t>и</w:t>
      </w:r>
      <w:r>
        <w:rPr>
          <w:spacing w:val="-6"/>
        </w:rPr>
        <w:t xml:space="preserve"> по </w:t>
      </w:r>
      <w:r>
        <w:rPr>
          <w:spacing w:val="-6"/>
        </w:rPr>
        <w:t xml:space="preserve">работе в торговой секции «Приватизация, аренда и продажа прав» универсальной торговой платформы </w:t>
      </w:r>
      <w:r>
        <w:rPr>
          <w:spacing w:val="-6"/>
        </w:rPr>
        <w:t>АО</w:t>
      </w:r>
      <w:r>
        <w:rPr>
          <w:spacing w:val="-6"/>
        </w:rPr>
        <w:t xml:space="preserve"> «Сбербанк-АСТ» размещен</w:t>
      </w:r>
      <w:r>
        <w:rPr>
          <w:spacing w:val="-6"/>
        </w:rPr>
        <w:t>ы</w:t>
      </w:r>
      <w:r>
        <w:rPr>
          <w:spacing w:val="-6"/>
        </w:rPr>
        <w:t xml:space="preserve"> по адресу: </w:t>
      </w:r>
      <w:r>
        <w:rPr>
          <w:rStyle w:val="Style_5_ch"/>
          <w:spacing w:val="-6"/>
        </w:rPr>
        <w:fldChar w:fldCharType="begin"/>
      </w:r>
      <w:r>
        <w:rPr>
          <w:rStyle w:val="Style_5_ch"/>
          <w:spacing w:val="-6"/>
        </w:rPr>
        <w:instrText>HYPERLINK "http://utp.sberbank-ast.ru/AP/Notice/652/Instructions"</w:instrText>
      </w:r>
      <w:r>
        <w:rPr>
          <w:rStyle w:val="Style_5_ch"/>
          <w:spacing w:val="-6"/>
        </w:rPr>
        <w:fldChar w:fldCharType="separate"/>
      </w:r>
      <w:r>
        <w:rPr>
          <w:rStyle w:val="Style_5_ch"/>
          <w:spacing w:val="-6"/>
        </w:rPr>
        <w:t>http://utp.sberbank-ast.ru/AP/Notice/652/Instructi</w:t>
      </w:r>
      <w:r>
        <w:rPr>
          <w:rStyle w:val="Style_5_ch"/>
          <w:spacing w:val="-6"/>
        </w:rPr>
        <w:t>ons</w:t>
      </w:r>
      <w:r>
        <w:rPr>
          <w:rStyle w:val="Style_5_ch"/>
          <w:spacing w:val="-6"/>
        </w:rPr>
        <w:fldChar w:fldCharType="end"/>
      </w:r>
      <w:r>
        <w:rPr>
          <w:spacing w:val="-6"/>
        </w:rPr>
        <w:t>.</w:t>
      </w:r>
    </w:p>
    <w:p w14:paraId="30000000">
      <w:pPr>
        <w:widowControl w:val="1"/>
        <w:ind/>
        <w:jc w:val="both"/>
      </w:pPr>
    </w:p>
    <w:p w14:paraId="31000000">
      <w:pPr>
        <w:widowControl w:val="1"/>
        <w:numPr>
          <w:ilvl w:val="0"/>
          <w:numId w:val="1"/>
        </w:numPr>
        <w:spacing w:before="120"/>
        <w:ind w:hanging="357" w:left="714"/>
        <w:jc w:val="center"/>
        <w:rPr>
          <w:b w:val="1"/>
        </w:rPr>
      </w:pPr>
      <w:r>
        <w:rPr>
          <w:b w:val="1"/>
        </w:rPr>
        <w:t>Информация о м</w:t>
      </w:r>
      <w:r>
        <w:rPr>
          <w:b w:val="1"/>
        </w:rPr>
        <w:t>ест</w:t>
      </w:r>
      <w:r>
        <w:rPr>
          <w:b w:val="1"/>
        </w:rPr>
        <w:t>е</w:t>
      </w:r>
      <w:r>
        <w:rPr>
          <w:b w:val="1"/>
        </w:rPr>
        <w:t>, срок</w:t>
      </w:r>
      <w:r>
        <w:rPr>
          <w:b w:val="1"/>
        </w:rPr>
        <w:t>е</w:t>
      </w:r>
      <w:r>
        <w:rPr>
          <w:b w:val="1"/>
        </w:rPr>
        <w:t xml:space="preserve"> подачи (приема)</w:t>
      </w:r>
    </w:p>
    <w:p w14:paraId="32000000">
      <w:pPr>
        <w:widowControl w:val="1"/>
        <w:ind w:left="720"/>
        <w:jc w:val="center"/>
        <w:rPr>
          <w:b w:val="1"/>
        </w:rPr>
      </w:pPr>
      <w:r>
        <w:rPr>
          <w:b w:val="1"/>
        </w:rPr>
        <w:t>заявок</w:t>
      </w:r>
      <w:r>
        <w:rPr>
          <w:b w:val="1"/>
        </w:rPr>
        <w:t xml:space="preserve"> на участие в аукционе</w:t>
      </w:r>
      <w:r>
        <w:rPr>
          <w:b w:val="1"/>
        </w:rPr>
        <w:t>, опред</w:t>
      </w:r>
      <w:r>
        <w:rPr>
          <w:b w:val="1"/>
        </w:rPr>
        <w:t>еления участников</w:t>
      </w:r>
    </w:p>
    <w:p w14:paraId="33000000">
      <w:pPr>
        <w:widowControl w:val="1"/>
        <w:ind w:left="720"/>
        <w:jc w:val="center"/>
        <w:rPr>
          <w:b w:val="1"/>
        </w:rPr>
      </w:pPr>
    </w:p>
    <w:p w14:paraId="34000000">
      <w:pPr>
        <w:pStyle w:val="Style_6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М</w:t>
      </w:r>
      <w:r>
        <w:rPr>
          <w:rFonts w:ascii="Times New Roman" w:hAnsi="Times New Roman"/>
          <w:b w:val="1"/>
          <w:sz w:val="24"/>
        </w:rPr>
        <w:t>ест</w:t>
      </w:r>
      <w:r>
        <w:rPr>
          <w:rFonts w:ascii="Times New Roman" w:hAnsi="Times New Roman"/>
          <w:b w:val="1"/>
          <w:sz w:val="24"/>
        </w:rPr>
        <w:t>о</w:t>
      </w:r>
      <w:r>
        <w:rPr>
          <w:rFonts w:ascii="Times New Roman" w:hAnsi="Times New Roman"/>
          <w:b w:val="1"/>
          <w:sz w:val="24"/>
        </w:rPr>
        <w:t xml:space="preserve"> приема заявок на участие в аукционе </w:t>
      </w:r>
      <w:r>
        <w:rPr>
          <w:rFonts w:ascii="Times New Roman" w:hAnsi="Times New Roman"/>
          <w:b w:val="1"/>
          <w:sz w:val="24"/>
        </w:rPr>
        <w:t>-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электронная площадка</w:t>
      </w:r>
      <w:r>
        <w:rPr>
          <w:rFonts w:ascii="Times New Roman" w:hAnsi="Times New Roman"/>
          <w:sz w:val="24"/>
        </w:rPr>
        <w:t>.</w:t>
      </w:r>
    </w:p>
    <w:p w14:paraId="35000000">
      <w:pPr>
        <w:pStyle w:val="Style_7"/>
        <w:widowControl w:val="1"/>
        <w:ind w:firstLine="709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Дата и время начала приема заявок на участие в аукционе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29 </w:t>
      </w:r>
      <w:r>
        <w:rPr>
          <w:rFonts w:ascii="Times New Roman" w:hAnsi="Times New Roman"/>
          <w:sz w:val="24"/>
        </w:rPr>
        <w:t>сентября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2025</w:t>
      </w:r>
      <w:r>
        <w:rPr>
          <w:rFonts w:ascii="Times New Roman" w:hAnsi="Times New Roman"/>
          <w:sz w:val="24"/>
        </w:rPr>
        <w:t> г</w:t>
      </w:r>
      <w:r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8 час. 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0 мин. (</w:t>
      </w:r>
      <w:r>
        <w:rPr>
          <w:rFonts w:ascii="Times New Roman" w:hAnsi="Times New Roman"/>
          <w:sz w:val="24"/>
        </w:rPr>
        <w:t>время московское</w:t>
      </w:r>
      <w:r>
        <w:rPr>
          <w:rFonts w:ascii="Times New Roman" w:hAnsi="Times New Roman"/>
          <w:sz w:val="24"/>
        </w:rPr>
        <w:t>)</w:t>
      </w:r>
      <w:r>
        <w:rPr>
          <w:rStyle w:val="Style_8_ch"/>
          <w:rFonts w:ascii="Times New Roman" w:hAnsi="Times New Roman"/>
          <w:sz w:val="24"/>
        </w:rPr>
        <w:t xml:space="preserve"> </w:t>
      </w:r>
      <w:r>
        <w:rPr>
          <w:rStyle w:val="Style_8_ch"/>
          <w:rFonts w:ascii="Times New Roman" w:hAnsi="Times New Roman"/>
          <w:sz w:val="24"/>
        </w:rPr>
        <w:footnoteReference w:id="4"/>
      </w:r>
      <w:r>
        <w:rPr>
          <w:rFonts w:ascii="Times New Roman" w:hAnsi="Times New Roman"/>
          <w:sz w:val="24"/>
        </w:rPr>
        <w:t>.</w:t>
      </w:r>
    </w:p>
    <w:p w14:paraId="36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Дата и время окончания приема заявок на участие в аукционе </w:t>
      </w:r>
      <w:r>
        <w:rPr>
          <w:rFonts w:ascii="Times New Roman" w:hAnsi="Times New Roman"/>
          <w:b w:val="1"/>
          <w:sz w:val="24"/>
        </w:rPr>
        <w:t>–</w:t>
      </w:r>
      <w:r>
        <w:rPr>
          <w:rFonts w:ascii="Times New Roman" w:hAnsi="Times New Roman"/>
          <w:sz w:val="24"/>
        </w:rPr>
        <w:t xml:space="preserve"> 1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октября</w:t>
      </w:r>
      <w:r>
        <w:rPr>
          <w:rFonts w:ascii="Times New Roman" w:hAnsi="Times New Roman"/>
          <w:sz w:val="24"/>
        </w:rPr>
        <w:t xml:space="preserve"> 2025 года</w:t>
      </w:r>
      <w:r>
        <w:rPr>
          <w:rFonts w:ascii="Times New Roman" w:hAnsi="Times New Roman"/>
          <w:sz w:val="24"/>
        </w:rPr>
        <w:t xml:space="preserve"> в 17 час. 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0 мин. (</w:t>
      </w:r>
      <w:r>
        <w:rPr>
          <w:rFonts w:ascii="Times New Roman" w:hAnsi="Times New Roman"/>
          <w:sz w:val="24"/>
        </w:rPr>
        <w:t>время московское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>.</w:t>
      </w:r>
    </w:p>
    <w:p w14:paraId="37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Дата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и место рассмотрения заявок на участие в аукционе </w:t>
      </w:r>
      <w:r>
        <w:rPr>
          <w:rFonts w:ascii="Times New Roman" w:hAnsi="Times New Roman"/>
          <w:b w:val="1"/>
          <w:sz w:val="24"/>
        </w:rPr>
        <w:t xml:space="preserve">(определения участников аукциона)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15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октября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025</w:t>
      </w:r>
      <w:r>
        <w:rPr>
          <w:rFonts w:ascii="Times New Roman" w:hAnsi="Times New Roman"/>
          <w:sz w:val="24"/>
        </w:rPr>
        <w:t> г</w:t>
      </w:r>
      <w:r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РМЭ, Звениговский район, с. Красный Яр, ул. Центральная, д. 14</w:t>
      </w:r>
      <w:r>
        <w:rPr>
          <w:rFonts w:ascii="Times New Roman" w:hAnsi="Times New Roman"/>
          <w:sz w:val="24"/>
        </w:rPr>
        <w:t>.</w:t>
      </w:r>
    </w:p>
    <w:p w14:paraId="38000000">
      <w:pPr>
        <w:pStyle w:val="Style_7"/>
        <w:widowControl w:val="1"/>
        <w:numPr>
          <w:ilvl w:val="0"/>
          <w:numId w:val="1"/>
        </w:numPr>
        <w:spacing w:before="120"/>
        <w:ind w:firstLine="0" w:left="357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Предме</w:t>
      </w:r>
      <w:r>
        <w:rPr>
          <w:rFonts w:ascii="Times New Roman" w:hAnsi="Times New Roman"/>
          <w:b w:val="1"/>
          <w:sz w:val="24"/>
        </w:rPr>
        <w:t>т аукциона и основные характеристики</w:t>
      </w:r>
      <w:r>
        <w:rPr>
          <w:rFonts w:ascii="Times New Roman" w:hAnsi="Times New Roman"/>
          <w:b w:val="1"/>
          <w:sz w:val="24"/>
        </w:rPr>
        <w:t xml:space="preserve"> предмета аукциона</w:t>
      </w:r>
    </w:p>
    <w:p w14:paraId="39000000">
      <w:pPr>
        <w:pStyle w:val="Style_7"/>
        <w:widowControl w:val="1"/>
        <w:spacing w:before="120"/>
        <w:ind w:left="357"/>
        <w:rPr>
          <w:rFonts w:ascii="Times New Roman" w:hAnsi="Times New Roman"/>
          <w:b w:val="1"/>
          <w:sz w:val="24"/>
        </w:rPr>
      </w:pPr>
    </w:p>
    <w:p w14:paraId="3A000000">
      <w:pPr>
        <w:widowControl w:val="1"/>
        <w:ind/>
        <w:jc w:val="center"/>
        <w:rPr>
          <w:b w:val="1"/>
        </w:rPr>
      </w:pPr>
      <w:r>
        <w:rPr>
          <w:b w:val="1"/>
        </w:rPr>
        <w:t>Лот № 1</w:t>
      </w:r>
      <w:r>
        <w:rPr>
          <w:b w:val="1"/>
        </w:rPr>
        <w:t>:</w:t>
      </w:r>
    </w:p>
    <w:p w14:paraId="3B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>Предмет аукциона:</w:t>
      </w:r>
      <w:r>
        <w:t xml:space="preserve"> </w:t>
      </w:r>
      <w:r>
        <w:t>Земельный участок с кадастровым номером 12:</w:t>
      </w:r>
      <w:r>
        <w:t>14</w:t>
      </w:r>
      <w:r>
        <w:t>:0000000</w:t>
      </w:r>
      <w:r>
        <w:t>:8430</w:t>
      </w:r>
      <w:r>
        <w:t xml:space="preserve">, категория земель - земли </w:t>
      </w:r>
      <w:r>
        <w:t>сельскохозяй</w:t>
      </w:r>
      <w:r>
        <w:t xml:space="preserve">ственного </w:t>
      </w:r>
      <w:r>
        <w:t>на</w:t>
      </w:r>
      <w:r>
        <w:t>значения</w:t>
      </w:r>
      <w:r>
        <w:t xml:space="preserve">, разрешенное использование </w:t>
      </w:r>
      <w:r>
        <w:t>–</w:t>
      </w:r>
      <w:r>
        <w:t xml:space="preserve"> </w:t>
      </w:r>
      <w:r>
        <w:t>для сельскохозяйственного производства</w:t>
      </w:r>
      <w:r>
        <w:t>, расположенн</w:t>
      </w:r>
      <w:r>
        <w:t>ого</w:t>
      </w:r>
      <w:r>
        <w:t xml:space="preserve"> по адресу: Республика Марий Эл, </w:t>
      </w:r>
      <w:r>
        <w:t xml:space="preserve">Звениговский район, </w:t>
      </w:r>
      <w:r>
        <w:t>земельные участк</w:t>
      </w:r>
      <w:r>
        <w:t>и, находящиеся в муниципальной собственности, цель предоставления – д</w:t>
      </w:r>
      <w:r>
        <w:t>ля сельскохозяйственного производства.</w:t>
      </w:r>
    </w:p>
    <w:p w14:paraId="3C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>Ограничения (обременения) права:</w:t>
      </w:r>
      <w:r>
        <w:rPr>
          <w:b w:val="1"/>
        </w:rPr>
        <w:t xml:space="preserve"> </w:t>
      </w:r>
      <w:r>
        <w:t>не зарегистрированы.</w:t>
      </w:r>
    </w:p>
    <w:p w14:paraId="3D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>Информация об ограничениях использования земельного участка, в том числе, если земельный участок полностью или частично расположен в границах зон с особыми условиями исполь</w:t>
      </w:r>
      <w:r>
        <w:rPr>
          <w:b w:val="1"/>
        </w:rPr>
        <w:t>зования территории:</w:t>
      </w:r>
      <w:r>
        <w:rPr>
          <w:b w:val="1"/>
        </w:rPr>
        <w:t xml:space="preserve"> </w:t>
      </w:r>
      <w:r>
        <w:t>не зарегистрированы.</w:t>
      </w:r>
    </w:p>
    <w:p w14:paraId="3E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>Срок аренды:</w:t>
      </w:r>
      <w:r>
        <w:t xml:space="preserve"> 49</w:t>
      </w:r>
      <w:r>
        <w:t xml:space="preserve"> лет</w:t>
      </w:r>
      <w:r>
        <w:t xml:space="preserve"> с даты заключения договора аренды</w:t>
      </w:r>
      <w:r>
        <w:t>.</w:t>
      </w:r>
    </w:p>
    <w:p w14:paraId="3F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 xml:space="preserve">Начальная цена предмета аукциона по лоту № </w:t>
      </w:r>
      <w:r>
        <w:rPr>
          <w:b w:val="1"/>
        </w:rPr>
        <w:t>1</w:t>
      </w:r>
      <w:r>
        <w:rPr>
          <w:b w:val="1"/>
        </w:rPr>
        <w:t xml:space="preserve"> в размере ежегодной арендной платы:</w:t>
      </w:r>
      <w:r>
        <w:t xml:space="preserve"> 261722,0</w:t>
      </w:r>
      <w:r>
        <w:t xml:space="preserve"> (</w:t>
      </w:r>
      <w:r>
        <w:t>Двести шестьдесят одна тысяча семьсот двадцать два</w:t>
      </w:r>
      <w:r>
        <w:t>) рубля 00 копеек.</w:t>
      </w:r>
    </w:p>
    <w:p w14:paraId="40000000">
      <w:pPr>
        <w:widowControl w:val="1"/>
        <w:tabs>
          <w:tab w:leader="none" w:pos="709" w:val="left"/>
        </w:tabs>
        <w:ind w:firstLine="709"/>
        <w:jc w:val="both"/>
      </w:pPr>
      <w:r>
        <w:t>Начальная цена предмета аукциона определена на основании отч</w:t>
      </w:r>
      <w:r>
        <w:t xml:space="preserve">ета </w:t>
      </w:r>
      <w:r>
        <w:t xml:space="preserve">№ 21Н.04.25 </w:t>
      </w:r>
      <w:r>
        <w:t xml:space="preserve">об оценке рыночной стоимости </w:t>
      </w:r>
      <w:r>
        <w:t xml:space="preserve">годовой арендной </w:t>
      </w:r>
      <w:r>
        <w:t>платы земельн</w:t>
      </w:r>
      <w:r>
        <w:t>ого</w:t>
      </w:r>
      <w:r>
        <w:t xml:space="preserve"> участк</w:t>
      </w:r>
      <w:r>
        <w:t>а</w:t>
      </w:r>
      <w:r>
        <w:t xml:space="preserve"> от 28</w:t>
      </w:r>
      <w:r>
        <w:t xml:space="preserve"> апреля 2025</w:t>
      </w:r>
      <w:r>
        <w:t xml:space="preserve"> г</w:t>
      </w:r>
      <w:r>
        <w:t>ода</w:t>
      </w:r>
      <w:r>
        <w:t>, составленного независимым оценщиком.</w:t>
      </w:r>
    </w:p>
    <w:p w14:paraId="41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 xml:space="preserve">Шаг аукциона по лоту № </w:t>
      </w:r>
      <w:r>
        <w:rPr>
          <w:b w:val="1"/>
        </w:rPr>
        <w:t>2</w:t>
      </w:r>
      <w:r>
        <w:rPr>
          <w:b w:val="1"/>
        </w:rPr>
        <w:t xml:space="preserve"> - </w:t>
      </w:r>
      <w:r>
        <w:rPr>
          <w:b w:val="1"/>
        </w:rPr>
        <w:t>5</w:t>
      </w:r>
      <w:r>
        <w:rPr>
          <w:b w:val="1"/>
        </w:rPr>
        <w:t xml:space="preserve"> % от начальной цены предмета аукциона:</w:t>
      </w:r>
      <w:r>
        <w:t xml:space="preserve"> </w:t>
      </w:r>
      <w:r>
        <w:br/>
      </w:r>
      <w:r>
        <w:t>13086,1</w:t>
      </w:r>
      <w:r>
        <w:t xml:space="preserve"> </w:t>
      </w:r>
      <w:r>
        <w:t xml:space="preserve">(тринадцать </w:t>
      </w:r>
      <w:r>
        <w:t>тысяч восемьдесят шесть</w:t>
      </w:r>
      <w:r>
        <w:t>) рубл</w:t>
      </w:r>
      <w:r>
        <w:t>ей</w:t>
      </w:r>
      <w:r>
        <w:t xml:space="preserve"> 1</w:t>
      </w:r>
      <w:r>
        <w:t>0</w:t>
      </w:r>
      <w:r>
        <w:t xml:space="preserve"> копеек.</w:t>
      </w:r>
    </w:p>
    <w:p w14:paraId="42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 xml:space="preserve">Размер задатка на участие в аукционе по лоту № </w:t>
      </w:r>
      <w:r>
        <w:rPr>
          <w:b w:val="1"/>
        </w:rPr>
        <w:t>2</w:t>
      </w:r>
      <w:r>
        <w:rPr>
          <w:b w:val="1"/>
        </w:rPr>
        <w:t xml:space="preserve"> - 10 % от начальной цены предмета аукциона:</w:t>
      </w:r>
      <w:r>
        <w:t xml:space="preserve"> 26172,2</w:t>
      </w:r>
      <w:r>
        <w:t xml:space="preserve"> (</w:t>
      </w:r>
      <w:r>
        <w:t>Двадцать шесть тысяч сто семьдесят два)</w:t>
      </w:r>
      <w:r>
        <w:t xml:space="preserve"> рубля</w:t>
      </w:r>
      <w:r>
        <w:t xml:space="preserve"> 2</w:t>
      </w:r>
      <w:r>
        <w:t>0</w:t>
      </w:r>
      <w:r>
        <w:t xml:space="preserve"> копеек.</w:t>
      </w:r>
    </w:p>
    <w:p w14:paraId="43000000">
      <w:pPr>
        <w:widowControl w:val="1"/>
        <w:tabs>
          <w:tab w:leader="none" w:pos="709" w:val="left"/>
        </w:tabs>
        <w:ind w:firstLine="709"/>
        <w:jc w:val="both"/>
        <w:rPr>
          <w:b w:val="1"/>
        </w:rPr>
      </w:pPr>
      <w:r>
        <w:rPr>
          <w:b w:val="1"/>
        </w:rPr>
        <w:t>На земельны</w:t>
      </w:r>
      <w:r>
        <w:rPr>
          <w:b w:val="1"/>
        </w:rPr>
        <w:t>й</w:t>
      </w:r>
      <w:r>
        <w:rPr>
          <w:b w:val="1"/>
        </w:rPr>
        <w:t xml:space="preserve"> участ</w:t>
      </w:r>
      <w:r>
        <w:rPr>
          <w:b w:val="1"/>
        </w:rPr>
        <w:t>ок</w:t>
      </w:r>
      <w:r>
        <w:rPr>
          <w:b w:val="1"/>
        </w:rPr>
        <w:t xml:space="preserve"> имеется следующая информация:</w:t>
      </w:r>
    </w:p>
    <w:p w14:paraId="44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 xml:space="preserve">1) </w:t>
      </w:r>
      <w:r>
        <w:t>Письмо Министерства</w:t>
      </w:r>
      <w:r>
        <w:t xml:space="preserve"> культуры, печати и по делам националь</w:t>
      </w:r>
      <w:r>
        <w:t>ностей Республики Марий Эл от 23.06.2025</w:t>
      </w:r>
      <w:r>
        <w:t xml:space="preserve"> года </w:t>
      </w:r>
      <w:r>
        <w:t>№ 2452</w:t>
      </w:r>
      <w:r>
        <w:t xml:space="preserve"> </w:t>
      </w:r>
      <w:r>
        <w:t>о согласовании предоставления в аренду земельн</w:t>
      </w:r>
      <w:r>
        <w:t xml:space="preserve">ого </w:t>
      </w:r>
      <w:r>
        <w:t>участк</w:t>
      </w:r>
      <w:r>
        <w:t>а</w:t>
      </w:r>
      <w:r>
        <w:t>.</w:t>
      </w:r>
    </w:p>
    <w:p w14:paraId="45000000">
      <w:pPr>
        <w:widowControl w:val="1"/>
        <w:tabs>
          <w:tab w:leader="none" w:pos="709" w:val="left"/>
        </w:tabs>
        <w:ind w:firstLine="709"/>
        <w:jc w:val="both"/>
      </w:pPr>
      <w:r>
        <w:t>В соответствии со статьей 36 Федерального закона от 25 и</w:t>
      </w:r>
      <w:r>
        <w:t xml:space="preserve">юня 2002 г. № 73-ФЗ «Об объектах культурного наследия (памятники истории и культуры) народов Российской Федерации» земляные, строительные, хозяйственные и иные работы должны быть приостановлены исполнителем работ в случае обнаружения </w:t>
      </w:r>
      <w:r>
        <w:t>объекта, обладающего признаками объекта культурного наследия. Исполнитель работ в течении трех рабочих дней со</w:t>
      </w:r>
      <w:r>
        <w:t xml:space="preserve"> дня их обнаружения обязан направить заявление в письменной форме об указанных объектах в региональный орган охраны объектов культурного наследия (Министерство </w:t>
      </w:r>
      <w:r>
        <w:t>культуры, печати и по делам национальностей Республики Марий Эл</w:t>
      </w:r>
      <w:r>
        <w:t>)</w:t>
      </w:r>
      <w:r>
        <w:t>.</w:t>
      </w:r>
    </w:p>
    <w:p w14:paraId="46000000">
      <w:pPr>
        <w:widowControl w:val="1"/>
        <w:tabs>
          <w:tab w:leader="none" w:pos="709" w:val="left"/>
        </w:tabs>
        <w:ind w:firstLine="709"/>
        <w:jc w:val="both"/>
        <w:rPr>
          <w:b w:val="1"/>
        </w:rPr>
      </w:pPr>
      <w:r>
        <w:rPr>
          <w:b w:val="1"/>
        </w:rPr>
        <w:t>2</w:t>
      </w:r>
      <w:r>
        <w:rPr>
          <w:b w:val="1"/>
        </w:rPr>
        <w:t>)</w:t>
      </w:r>
      <w:r>
        <w:t> </w:t>
      </w:r>
      <w:r>
        <w:t>Правила землепользования и застройки муниципального образования «Красноярское сельское поселение» Звениговского муниципального района Республики Марий Эл утвержденные решением Собрания депутатов муниципального образования «Красноярское сельское поселение» Республики Марий Эл от</w:t>
      </w:r>
      <w:r>
        <w:t xml:space="preserve"> </w:t>
      </w:r>
      <w:r>
        <w:t>13.03.2013 года № 134 (с измен. в ред. решения Собрания деп</w:t>
      </w:r>
      <w:r>
        <w:t xml:space="preserve">утатов от 24.04.2014 № 164, 26.09.2019 г.  № 189, 19.05.2022 № 126, </w:t>
      </w:r>
      <w:r>
        <w:t>от 28.02.2023 г. № 157, от 27.02.2024 № 196).</w:t>
      </w:r>
    </w:p>
    <w:p w14:paraId="47000000">
      <w:pPr>
        <w:widowControl w:val="1"/>
        <w:tabs>
          <w:tab w:leader="none" w:pos="709" w:val="left"/>
        </w:tabs>
        <w:ind/>
        <w:rPr>
          <w:b w:val="1"/>
        </w:rPr>
      </w:pPr>
    </w:p>
    <w:p w14:paraId="48000000">
      <w:pPr>
        <w:widowControl w:val="1"/>
        <w:tabs>
          <w:tab w:leader="none" w:pos="709" w:val="left"/>
        </w:tabs>
        <w:ind w:firstLine="709"/>
        <w:jc w:val="both"/>
      </w:pPr>
      <w:r>
        <w:rPr>
          <w:b w:val="1"/>
        </w:rPr>
        <w:t>С</w:t>
      </w:r>
      <w:r>
        <w:rPr>
          <w:b w:val="1"/>
        </w:rPr>
        <w:t xml:space="preserve"> аукционной документацией, </w:t>
      </w:r>
      <w:r>
        <w:rPr>
          <w:b w:val="1"/>
        </w:rPr>
        <w:t>информацие</w:t>
      </w:r>
      <w:r>
        <w:rPr>
          <w:b w:val="1"/>
        </w:rPr>
        <w:t>й</w:t>
      </w:r>
      <w:r>
        <w:rPr>
          <w:b w:val="1"/>
        </w:rPr>
        <w:t>,</w:t>
      </w:r>
      <w:r>
        <w:rPr>
          <w:b w:val="1"/>
        </w:rPr>
        <w:t xml:space="preserve"> касающейся земельн</w:t>
      </w:r>
      <w:r>
        <w:rPr>
          <w:b w:val="1"/>
        </w:rPr>
        <w:t>ого</w:t>
      </w:r>
      <w:r>
        <w:rPr>
          <w:b w:val="1"/>
        </w:rPr>
        <w:t xml:space="preserve"> </w:t>
      </w:r>
      <w:r>
        <w:rPr>
          <w:b w:val="1"/>
        </w:rPr>
        <w:t>участк</w:t>
      </w:r>
      <w:r>
        <w:rPr>
          <w:b w:val="1"/>
        </w:rPr>
        <w:t>а</w:t>
      </w:r>
      <w:r>
        <w:rPr>
          <w:b w:val="1"/>
        </w:rPr>
        <w:t>,</w:t>
      </w:r>
      <w:r>
        <w:rPr>
          <w:b w:val="1"/>
        </w:rPr>
        <w:t xml:space="preserve"> выставленн</w:t>
      </w:r>
      <w:r>
        <w:rPr>
          <w:b w:val="1"/>
        </w:rPr>
        <w:t>ого</w:t>
      </w:r>
      <w:r>
        <w:rPr>
          <w:b w:val="1"/>
        </w:rPr>
        <w:t xml:space="preserve"> </w:t>
      </w:r>
      <w:r>
        <w:rPr>
          <w:b w:val="1"/>
        </w:rPr>
        <w:t>на аукцион</w:t>
      </w:r>
      <w:r>
        <w:rPr>
          <w:b w:val="1"/>
        </w:rPr>
        <w:t>,</w:t>
      </w:r>
      <w:r>
        <w:rPr>
          <w:b w:val="1"/>
        </w:rPr>
        <w:t xml:space="preserve"> </w:t>
      </w:r>
      <w:r>
        <w:rPr>
          <w:b w:val="1"/>
        </w:rPr>
        <w:t>проектом договора аренды</w:t>
      </w:r>
      <w:r>
        <w:t xml:space="preserve"> </w:t>
      </w:r>
      <w:r>
        <w:rPr>
          <w:b w:val="1"/>
        </w:rPr>
        <w:t>можно ознакомиться</w:t>
      </w:r>
      <w:r>
        <w:t xml:space="preserve"> </w:t>
      </w:r>
      <w:r>
        <w:t xml:space="preserve">на </w:t>
      </w:r>
      <w:r>
        <w:rPr>
          <w:rFonts w:ascii="Times New Roman CYR" w:hAnsi="Times New Roman CYR"/>
          <w:spacing w:val="-4"/>
        </w:rPr>
        <w:t>официальном сайте Российской Федерации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 xml:space="preserve">для размещения информации о проведении торгов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"https://torgi.gov.ru/new/"</w:instrText>
      </w:r>
      <w:r>
        <w:rPr>
          <w:rStyle w:val="Style_5_ch"/>
        </w:rPr>
        <w:fldChar w:fldCharType="separate"/>
      </w:r>
      <w:r>
        <w:rPr>
          <w:rStyle w:val="Style_5_ch"/>
        </w:rPr>
        <w:t>https://torgi.gov.</w:t>
      </w:r>
      <w:r>
        <w:rPr>
          <w:rStyle w:val="Style_5_ch"/>
        </w:rPr>
        <w:t>ru/new/</w:t>
      </w:r>
      <w:r>
        <w:rPr>
          <w:rStyle w:val="Style_5_ch"/>
        </w:rPr>
        <w:fldChar w:fldCharType="end"/>
      </w:r>
      <w:r>
        <w:rPr>
          <w:rStyle w:val="Style_5_ch"/>
          <w:color w:val="000000"/>
        </w:rPr>
        <w:t>,</w:t>
      </w:r>
      <w:r>
        <w:rPr>
          <w:rStyle w:val="Style_5_ch"/>
        </w:rPr>
        <w:t xml:space="preserve"> </w:t>
      </w:r>
      <w:r>
        <w:rPr>
          <w:rFonts w:ascii="Times New Roman CYR" w:hAnsi="Times New Roman CYR"/>
          <w:spacing w:val="-4"/>
        </w:rPr>
        <w:t>официальном сайте продавца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в лице Красноярской сельской а</w:t>
      </w:r>
      <w:r>
        <w:rPr>
          <w:rFonts w:ascii="Times New Roman CYR" w:hAnsi="Times New Roman CYR"/>
          <w:spacing w:val="-4"/>
        </w:rPr>
        <w:t>дминистрации Звениговского муниципально</w:t>
      </w:r>
      <w:r>
        <w:rPr>
          <w:rFonts w:ascii="Times New Roman CYR" w:hAnsi="Times New Roman CYR"/>
          <w:spacing w:val="-4"/>
        </w:rPr>
        <w:t>го района Республики Марий Эл</w:t>
      </w:r>
      <w:r>
        <w:rPr>
          <w:rFonts w:ascii="Times New Roman CYR" w:hAnsi="Times New Roman CYR"/>
          <w:spacing w:val="-4"/>
        </w:rPr>
        <w:t xml:space="preserve"> </w:t>
      </w:r>
      <w:r>
        <w:rPr>
          <w:color w:val="2E3CED"/>
          <w:u w:val="single"/>
        </w:rPr>
        <w:t>http://admzven.ru/krasnijyar/konkursy_i_aukciony</w:t>
      </w:r>
      <w:r>
        <w:rPr>
          <w:rFonts w:ascii="Times New Roman CYR" w:hAnsi="Times New Roman CYR"/>
          <w:spacing w:val="-4"/>
        </w:rPr>
        <w:t xml:space="preserve"> </w:t>
      </w:r>
      <w:r>
        <w:rPr>
          <w:spacing w:val="-4"/>
        </w:rPr>
        <w:t>и на электронной площадке</w:t>
      </w:r>
      <w:r>
        <w:rPr>
          <w:spacing w:val="-4"/>
        </w:rPr>
        <w:t xml:space="preserve"> </w:t>
      </w:r>
      <w:r>
        <w:rPr>
          <w:rStyle w:val="Style_5_ch"/>
        </w:rPr>
        <w:t>http://utp.sberbank-ast.ru</w:t>
      </w:r>
      <w:r>
        <w:rPr>
          <w:rStyle w:val="Style_5_ch"/>
          <w:color w:val="000000"/>
        </w:rPr>
        <w:t>,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 xml:space="preserve">а также </w:t>
      </w:r>
      <w:r>
        <w:t>по рабочим дням с 8 час. </w:t>
      </w:r>
      <w:r>
        <w:t>0</w:t>
      </w:r>
      <w:r>
        <w:t>0 мин. до 17 час. </w:t>
      </w:r>
      <w:r>
        <w:t>0</w:t>
      </w:r>
      <w:r>
        <w:t>0 мин.</w:t>
      </w:r>
      <w:r>
        <w:t xml:space="preserve"> </w:t>
      </w:r>
      <w:r>
        <w:t>(по московскому времени) по адресу: Республика Марий Эл, Звениговский район, с. Красный Яр</w:t>
      </w:r>
      <w:r>
        <w:t xml:space="preserve">, </w:t>
      </w:r>
      <w:r>
        <w:t>ул. Центральная, д. 14</w:t>
      </w:r>
      <w:r>
        <w:t>.</w:t>
      </w:r>
      <w:r>
        <w:t xml:space="preserve"> </w:t>
      </w:r>
      <w:r>
        <w:rPr>
          <w:b w:val="1"/>
          <w:spacing w:val="-4"/>
        </w:rPr>
        <w:t>Контактн</w:t>
      </w:r>
      <w:r>
        <w:rPr>
          <w:b w:val="1"/>
          <w:spacing w:val="-4"/>
        </w:rPr>
        <w:t>о</w:t>
      </w:r>
      <w:r>
        <w:rPr>
          <w:b w:val="1"/>
          <w:spacing w:val="-4"/>
        </w:rPr>
        <w:t>е лиц</w:t>
      </w:r>
      <w:r>
        <w:rPr>
          <w:b w:val="1"/>
          <w:spacing w:val="-4"/>
        </w:rPr>
        <w:t>о</w:t>
      </w:r>
      <w:r>
        <w:rPr>
          <w:spacing w:val="-4"/>
        </w:rPr>
        <w:t xml:space="preserve"> </w:t>
      </w:r>
      <w:r>
        <w:rPr>
          <w:spacing w:val="-4"/>
        </w:rPr>
        <w:t>–</w:t>
      </w:r>
      <w:r>
        <w:rPr>
          <w:spacing w:val="-4"/>
        </w:rPr>
        <w:t xml:space="preserve"> </w:t>
      </w:r>
      <w:r>
        <w:rPr>
          <w:b w:val="1"/>
          <w:spacing w:val="-4"/>
        </w:rPr>
        <w:t>Соколова Дарья Николаевна</w:t>
      </w:r>
      <w:r>
        <w:rPr>
          <w:spacing w:val="-4"/>
        </w:rPr>
        <w:t xml:space="preserve"> – </w:t>
      </w:r>
      <w:r>
        <w:rPr>
          <w:spacing w:val="-4"/>
        </w:rPr>
        <w:t>консультант Красноярской сельской администрации</w:t>
      </w:r>
      <w:r>
        <w:rPr>
          <w:spacing w:val="-4"/>
        </w:rPr>
        <w:t xml:space="preserve">, </w:t>
      </w:r>
      <w:r>
        <w:rPr>
          <w:b w:val="1"/>
          <w:spacing w:val="-4"/>
        </w:rPr>
        <w:t>телефон: 8 (836</w:t>
      </w:r>
      <w:r>
        <w:rPr>
          <w:b w:val="1"/>
          <w:spacing w:val="-4"/>
        </w:rPr>
        <w:t>45</w:t>
      </w:r>
      <w:r>
        <w:rPr>
          <w:b w:val="1"/>
          <w:spacing w:val="-4"/>
        </w:rPr>
        <w:t>) 6</w:t>
      </w:r>
      <w:r>
        <w:rPr>
          <w:b w:val="1"/>
          <w:spacing w:val="-4"/>
        </w:rPr>
        <w:t>-42-05</w:t>
      </w:r>
      <w:r>
        <w:rPr>
          <w:b w:val="1"/>
        </w:rPr>
        <w:t>.</w:t>
      </w:r>
      <w:r>
        <w:t xml:space="preserve"> Любое заинтересованное лицо вправе осмотреть выставленный на аукцион з</w:t>
      </w:r>
      <w:r>
        <w:t>емельный участок в период приема заявок</w:t>
      </w:r>
      <w:r>
        <w:t xml:space="preserve"> </w:t>
      </w:r>
      <w:r>
        <w:t>на участие в аукционе, предварительно</w:t>
      </w:r>
      <w:r>
        <w:t xml:space="preserve"> </w:t>
      </w:r>
      <w:r>
        <w:t>согласовав время и дату осмотра по телефону:</w:t>
      </w:r>
      <w:r>
        <w:t xml:space="preserve"> </w:t>
      </w:r>
      <w:r>
        <w:t>8 (836</w:t>
      </w:r>
      <w:r>
        <w:t>45</w:t>
      </w:r>
      <w:r>
        <w:t>) 6</w:t>
      </w:r>
      <w:r>
        <w:t>-42-05</w:t>
      </w:r>
      <w:r>
        <w:t>.</w:t>
      </w:r>
    </w:p>
    <w:p w14:paraId="49000000">
      <w:pPr>
        <w:pStyle w:val="Style_7"/>
        <w:widowControl w:val="1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приема</w:t>
      </w:r>
      <w:r>
        <w:rPr>
          <w:rFonts w:ascii="Times New Roman" w:hAnsi="Times New Roman"/>
          <w:b w:val="1"/>
          <w:sz w:val="24"/>
        </w:rPr>
        <w:t xml:space="preserve"> и рассмотрения</w:t>
      </w:r>
      <w:r>
        <w:rPr>
          <w:rFonts w:ascii="Times New Roman" w:hAnsi="Times New Roman"/>
          <w:b w:val="1"/>
          <w:sz w:val="24"/>
        </w:rPr>
        <w:t xml:space="preserve"> заявок на участие в аукцион</w:t>
      </w:r>
      <w:r>
        <w:rPr>
          <w:rFonts w:ascii="Times New Roman" w:hAnsi="Times New Roman"/>
          <w:b w:val="1"/>
          <w:sz w:val="24"/>
        </w:rPr>
        <w:t>е</w:t>
      </w:r>
    </w:p>
    <w:p w14:paraId="4A000000">
      <w:pPr>
        <w:pStyle w:val="Style_7"/>
        <w:widowControl w:val="1"/>
        <w:spacing w:before="120"/>
        <w:ind w:left="714"/>
        <w:rPr>
          <w:rFonts w:ascii="Times New Roman" w:hAnsi="Times New Roman"/>
          <w:b w:val="1"/>
          <w:color w:val="FF0000"/>
          <w:sz w:val="24"/>
        </w:rPr>
      </w:pPr>
    </w:p>
    <w:p w14:paraId="4B000000">
      <w:pPr>
        <w:pStyle w:val="Style_7"/>
        <w:widowControl w:val="1"/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 </w:t>
      </w:r>
      <w:r>
        <w:rPr>
          <w:rFonts w:ascii="Times New Roman" w:hAnsi="Times New Roman"/>
          <w:sz w:val="24"/>
        </w:rPr>
        <w:t>Заявки подаются юридическими и физическими лицами путем заполнения ее электронной формы, размещенной в открытой для доступа неограниченного круга лиц части электронной площадки, одновременно с приложением электронных образов (документов на бумажном носителе, преобразованных в электронно-цифровую форму путе</w:t>
      </w:r>
      <w:r>
        <w:rPr>
          <w:rFonts w:ascii="Times New Roman" w:hAnsi="Times New Roman"/>
          <w:sz w:val="24"/>
        </w:rPr>
        <w:t>м сканирования с сохранением их реквизитов) заверенных усиленной квалифицированной электронной подписью претендента либо лица, имеющего право действовать от имени претендента, нижеперечисленных документов, оформленных надлежащим образом:</w:t>
      </w:r>
    </w:p>
    <w:p w14:paraId="4C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4D000000">
      <w:pPr>
        <w:widowControl w:val="1"/>
        <w:ind w:firstLine="709"/>
        <w:jc w:val="both"/>
      </w:pPr>
      <w:r>
        <w:t xml:space="preserve">копии документов, удостоверяющих личность заявителя </w:t>
      </w:r>
      <w:r>
        <w:rPr>
          <w:b w:val="1"/>
          <w:u w:val="single"/>
        </w:rPr>
        <w:t>(для граждан)</w:t>
      </w:r>
      <w:r>
        <w:t>;</w:t>
      </w:r>
    </w:p>
    <w:p w14:paraId="4E000000">
      <w:pPr>
        <w:pStyle w:val="Style_6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</w:t>
      </w:r>
      <w:r>
        <w:rPr>
          <w:rFonts w:ascii="Times New Roman" w:hAnsi="Times New Roman"/>
          <w:sz w:val="24"/>
        </w:rPr>
        <w:t>евод на русский язык докум</w:t>
      </w:r>
      <w:r>
        <w:rPr>
          <w:rFonts w:ascii="Times New Roman" w:hAnsi="Times New Roman"/>
          <w:sz w:val="24"/>
        </w:rPr>
        <w:t>ентов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4F000000">
      <w:pPr>
        <w:widowControl w:val="1"/>
        <w:ind w:left="720"/>
        <w:jc w:val="both"/>
        <w:rPr>
          <w:rFonts w:ascii="Times New Roman CYR" w:hAnsi="Times New Roman CYR"/>
          <w:b w:val="1"/>
          <w:u w:val="single"/>
        </w:rPr>
      </w:pPr>
      <w:r>
        <w:t>документы,</w:t>
      </w:r>
      <w:r>
        <w:rPr>
          <w:rFonts w:ascii="Times New Roman CYR" w:hAnsi="Times New Roman CYR"/>
        </w:rPr>
        <w:t xml:space="preserve"> подтверждающи</w:t>
      </w:r>
      <w:r>
        <w:rPr>
          <w:rFonts w:ascii="Times New Roman CYR" w:hAnsi="Times New Roman CYR"/>
        </w:rPr>
        <w:t>е внесение задатка на участие в аукционе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 w:val="1"/>
          <w:u w:val="single"/>
        </w:rPr>
        <w:t>(для всех заявителей)</w:t>
      </w:r>
      <w:r>
        <w:rPr>
          <w:rFonts w:ascii="Times New Roman CYR" w:hAnsi="Times New Roman CYR"/>
          <w:b w:val="1"/>
          <w:u w:val="single"/>
        </w:rPr>
        <w:t>.</w:t>
      </w:r>
    </w:p>
    <w:p w14:paraId="50000000">
      <w:pPr>
        <w:pStyle w:val="Style_7"/>
        <w:widowControl w:val="1"/>
        <w:ind w:firstLine="709"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sz w:val="24"/>
        </w:rPr>
        <w:t>Организатор аукциона не вправе требовать представления иных документов</w:t>
      </w:r>
      <w:r>
        <w:rPr>
          <w:rFonts w:ascii="Times New Roman" w:hAnsi="Times New Roman"/>
          <w:color w:val="FF0000"/>
          <w:sz w:val="24"/>
        </w:rPr>
        <w:t>.</w:t>
      </w:r>
    </w:p>
    <w:p w14:paraId="51000000">
      <w:pPr>
        <w:pStyle w:val="Style_7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 Организатор аукциона в отношении заявителей - юридических лиц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индивидуальных предпринимателей запрашивает св</w:t>
      </w:r>
      <w:r>
        <w:rPr>
          <w:rFonts w:ascii="Times New Roman" w:hAnsi="Times New Roman"/>
          <w:sz w:val="24"/>
        </w:rPr>
        <w:t>едения о заявителе, содержащиеся соответственно в едином гос</w:t>
      </w:r>
      <w:r>
        <w:rPr>
          <w:rFonts w:ascii="Times New Roman" w:hAnsi="Times New Roman"/>
          <w:sz w:val="24"/>
        </w:rPr>
        <w:t>ударственном реестре юридических лиц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едином государственном реестре индивидуальных предпринимателей,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использованием единой системы межведомственного электронного взаимодействия в федеральном органе исполнительной власти, осуществляющем г</w:t>
      </w:r>
      <w:r>
        <w:rPr>
          <w:rFonts w:ascii="Times New Roman" w:hAnsi="Times New Roman"/>
          <w:sz w:val="24"/>
        </w:rPr>
        <w:t>осударственную регистрацию юридических лиц, физических лиц в качестве индивидуальных предпринимателей.</w:t>
      </w:r>
    </w:p>
    <w:p w14:paraId="52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 Один заявитель вправе подать только одну заявку на участие в аукционе в отношении каждого лота.</w:t>
      </w:r>
    </w:p>
    <w:p w14:paraId="53000000">
      <w:pPr>
        <w:pStyle w:val="Style_7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Заявки с прилагаемыми к ним документами</w:t>
      </w:r>
      <w:r>
        <w:rPr>
          <w:rFonts w:ascii="Times New Roman" w:hAnsi="Times New Roman"/>
          <w:sz w:val="24"/>
        </w:rPr>
        <w:t xml:space="preserve"> подаются в сроки, </w:t>
      </w:r>
      <w:r>
        <w:rPr>
          <w:rFonts w:ascii="Times New Roman" w:hAnsi="Times New Roman"/>
          <w:sz w:val="24"/>
        </w:rPr>
        <w:t>установл</w:t>
      </w:r>
      <w:r>
        <w:rPr>
          <w:rFonts w:ascii="Times New Roman" w:hAnsi="Times New Roman"/>
          <w:sz w:val="24"/>
        </w:rPr>
        <w:t>енн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z w:val="24"/>
        </w:rPr>
        <w:t xml:space="preserve"> настоящим </w:t>
      </w:r>
      <w:r>
        <w:rPr>
          <w:rFonts w:ascii="Times New Roman" w:hAnsi="Times New Roman"/>
          <w:sz w:val="24"/>
        </w:rPr>
        <w:t xml:space="preserve">извещением. Указанные заявки, </w:t>
      </w:r>
      <w:r>
        <w:rPr>
          <w:rFonts w:ascii="Times New Roman" w:hAnsi="Times New Roman"/>
          <w:sz w:val="24"/>
        </w:rPr>
        <w:t>поданные с нарушением установленного срока, на электронной площадке не регистрируются программно-аппаратными средствами</w:t>
      </w:r>
      <w:r>
        <w:rPr>
          <w:rFonts w:ascii="Times New Roman" w:hAnsi="Times New Roman"/>
          <w:sz w:val="24"/>
        </w:rPr>
        <w:t>.</w:t>
      </w:r>
    </w:p>
    <w:p w14:paraId="54000000">
      <w:pPr>
        <w:pStyle w:val="Style_7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</w:t>
      </w:r>
      <w:r>
        <w:rPr>
          <w:rFonts w:ascii="Times New Roman" w:hAnsi="Times New Roman"/>
          <w:sz w:val="24"/>
        </w:rPr>
        <w:t>В сл</w:t>
      </w:r>
      <w:r>
        <w:rPr>
          <w:rFonts w:ascii="Times New Roman" w:hAnsi="Times New Roman"/>
          <w:sz w:val="24"/>
        </w:rPr>
        <w:t>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</w:t>
      </w:r>
      <w:r>
        <w:rPr>
          <w:rFonts w:ascii="Times New Roman" w:hAnsi="Times New Roman"/>
          <w:sz w:val="24"/>
        </w:rPr>
        <w:t>.</w:t>
      </w:r>
    </w:p>
    <w:p w14:paraId="55000000">
      <w:pPr>
        <w:pStyle w:val="Style_7"/>
        <w:widowControl w:val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Заявитель имеет право отозвать приняту</w:t>
      </w:r>
      <w:r>
        <w:rPr>
          <w:rFonts w:ascii="Times New Roman" w:hAnsi="Times New Roman"/>
          <w:sz w:val="24"/>
        </w:rPr>
        <w:t xml:space="preserve">ю </w:t>
      </w:r>
      <w:r>
        <w:rPr>
          <w:rFonts w:ascii="Times New Roman" w:hAnsi="Times New Roman"/>
          <w:sz w:val="24"/>
        </w:rPr>
        <w:t>Оператором</w:t>
      </w:r>
      <w:r>
        <w:rPr>
          <w:rFonts w:ascii="Times New Roman" w:hAnsi="Times New Roman"/>
          <w:sz w:val="24"/>
        </w:rPr>
        <w:t xml:space="preserve"> заявку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участие в аукционе.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Отзыв заявки осуществляется Прете</w:t>
      </w:r>
      <w:r>
        <w:rPr>
          <w:rFonts w:ascii="Times New Roman" w:hAnsi="Times New Roman"/>
          <w:sz w:val="24"/>
        </w:rPr>
        <w:t>ндентом из Личного кабинета посредством штатного интерфейса ТС.</w:t>
      </w:r>
    </w:p>
    <w:p w14:paraId="56000000">
      <w:pPr>
        <w:widowControl w:val="1"/>
        <w:ind w:firstLine="709"/>
        <w:jc w:val="both"/>
      </w:pPr>
      <w:r>
        <w:t>7</w:t>
      </w:r>
      <w:r>
        <w:t xml:space="preserve">. </w:t>
      </w:r>
      <w:r>
        <w:t xml:space="preserve">Документооборот между претендентами, участниками, оператором электронной площадки и </w:t>
      </w:r>
      <w:r>
        <w:t>организатором аукциона</w:t>
      </w:r>
      <w:r>
        <w:t xml:space="preserve">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>
        <w:t>организатора аукциона</w:t>
      </w:r>
      <w:r>
        <w:t>, претендента или уча</w:t>
      </w:r>
      <w:r>
        <w:t xml:space="preserve">стника либо лица, имеющего право действовать от имени соответственно </w:t>
      </w:r>
      <w:r>
        <w:t>организатора аукциона</w:t>
      </w:r>
      <w:r>
        <w:t>, претендента или участника.</w:t>
      </w:r>
    </w:p>
    <w:p w14:paraId="57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 Заявитель не допускается к участию в аукционе в следующих случаях:</w:t>
      </w:r>
    </w:p>
    <w:p w14:paraId="58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59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непоступление задатка на счет</w:t>
      </w:r>
      <w:r>
        <w:rPr>
          <w:rFonts w:ascii="Times New Roman" w:hAnsi="Times New Roman"/>
          <w:sz w:val="24"/>
        </w:rPr>
        <w:t xml:space="preserve"> оператора электронной площадки</w:t>
      </w:r>
      <w:r>
        <w:rPr>
          <w:rFonts w:ascii="Times New Roman" w:hAnsi="Times New Roman"/>
          <w:sz w:val="24"/>
        </w:rPr>
        <w:t>, указанный в настоящем извещении о проведении аукциона, на дату рассмотрения заявок на участие в аукционе;</w:t>
      </w:r>
    </w:p>
    <w:p w14:paraId="5A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подача заявки на участие в аукционе лицом, которое </w:t>
      </w:r>
      <w:r>
        <w:rPr>
          <w:rFonts w:ascii="Times New Roman" w:hAnsi="Times New Roman"/>
          <w:sz w:val="24"/>
        </w:rPr>
        <w:t>в соответствии с Земельным Кодексом и другими федеральными законами не имеет права быть участником аукциона, приобрести земельный участок в аренду;</w:t>
      </w:r>
    </w:p>
    <w:p w14:paraId="5B000000">
      <w:pPr>
        <w:pStyle w:val="Style_6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наличие сведений о заявителе, об учредителях (уч</w:t>
      </w:r>
      <w:r>
        <w:rPr>
          <w:rFonts w:ascii="Times New Roman" w:hAnsi="Times New Roman"/>
          <w:sz w:val="24"/>
        </w:rPr>
        <w:t>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</w:t>
      </w:r>
      <w:r>
        <w:rPr>
          <w:rFonts w:ascii="Times New Roman" w:hAnsi="Times New Roman"/>
          <w:sz w:val="24"/>
        </w:rPr>
        <w:t xml:space="preserve"> кодекса Российской Федерации реес</w:t>
      </w:r>
      <w:r>
        <w:rPr>
          <w:rFonts w:ascii="Times New Roman" w:hAnsi="Times New Roman"/>
          <w:sz w:val="24"/>
        </w:rPr>
        <w:t>тре недобросовестных участников аукциона.</w:t>
      </w:r>
    </w:p>
    <w:p w14:paraId="5C000000">
      <w:pPr>
        <w:pStyle w:val="Style_6"/>
        <w:widowControl w:val="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 </w:t>
      </w:r>
      <w:r>
        <w:rPr>
          <w:rFonts w:ascii="Times New Roman" w:hAnsi="Times New Roman"/>
          <w:sz w:val="24"/>
        </w:rPr>
        <w:t xml:space="preserve">Протокол рассмотрения </w:t>
      </w:r>
      <w:r>
        <w:rPr>
          <w:rFonts w:ascii="Times New Roman" w:hAnsi="Times New Roman"/>
          <w:sz w:val="24"/>
        </w:rPr>
        <w:t>заявок на участие в</w:t>
      </w:r>
      <w:bookmarkStart w:id="1" w:name="Par0"/>
      <w:bookmarkEnd w:id="1"/>
      <w:r>
        <w:rPr>
          <w:rFonts w:ascii="Times New Roman" w:hAnsi="Times New Roman"/>
          <w:sz w:val="24"/>
        </w:rPr>
        <w:t xml:space="preserve">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</w:t>
      </w:r>
      <w:r>
        <w:rPr>
          <w:rFonts w:ascii="Times New Roman" w:hAnsi="Times New Roman"/>
          <w:sz w:val="24"/>
        </w:rPr>
        <w:t>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(torgi.gov</w:t>
      </w:r>
      <w:r>
        <w:rPr>
          <w:rFonts w:ascii="Times New Roman" w:hAnsi="Times New Roman"/>
          <w:sz w:val="24"/>
        </w:rPr>
        <w:t>.ru/new).</w:t>
      </w:r>
    </w:p>
    <w:p w14:paraId="5D000000">
      <w:pPr>
        <w:pStyle w:val="Style_6"/>
        <w:widowControl w:val="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>
        <w:rPr>
          <w:rFonts w:ascii="Times New Roman" w:hAnsi="Times New Roman"/>
          <w:sz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их решениях не позднее дня, следующего после дня подписания протокола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рассмотрения заявок на участие в электронном аукционе</w:t>
      </w:r>
      <w:r>
        <w:rPr>
          <w:rFonts w:ascii="Times New Roman" w:hAnsi="Times New Roman"/>
          <w:sz w:val="24"/>
        </w:rPr>
        <w:t>.</w:t>
      </w:r>
    </w:p>
    <w:p w14:paraId="5E000000">
      <w:pPr>
        <w:pStyle w:val="Style_6"/>
        <w:widowControl w:val="1"/>
        <w:ind w:firstLine="540"/>
        <w:jc w:val="both"/>
        <w:rPr>
          <w:rFonts w:ascii="Times New Roman" w:hAnsi="Times New Roman"/>
          <w:color w:val="FF0000"/>
          <w:sz w:val="24"/>
        </w:rPr>
      </w:pPr>
    </w:p>
    <w:p w14:paraId="5F000000">
      <w:pPr>
        <w:widowControl w:val="1"/>
        <w:numPr>
          <w:ilvl w:val="0"/>
          <w:numId w:val="1"/>
        </w:numPr>
        <w:ind/>
        <w:jc w:val="center"/>
        <w:rPr>
          <w:b w:val="1"/>
          <w:spacing w:val="-4"/>
        </w:rPr>
      </w:pPr>
      <w:r>
        <w:rPr>
          <w:b w:val="1"/>
          <w:spacing w:val="-4"/>
        </w:rPr>
        <w:t>Порядок внесения и возврата задатка</w:t>
      </w:r>
      <w:r>
        <w:rPr>
          <w:b w:val="1"/>
          <w:spacing w:val="-4"/>
        </w:rPr>
        <w:t xml:space="preserve"> на участие в аукцион</w:t>
      </w:r>
      <w:r>
        <w:rPr>
          <w:b w:val="1"/>
          <w:spacing w:val="-4"/>
        </w:rPr>
        <w:t>е</w:t>
      </w:r>
      <w:r>
        <w:rPr>
          <w:b w:val="1"/>
          <w:spacing w:val="-4"/>
        </w:rPr>
        <w:t xml:space="preserve">, </w:t>
      </w:r>
      <w:r>
        <w:rPr>
          <w:b w:val="1"/>
          <w:spacing w:val="-4"/>
        </w:rPr>
        <w:t>реквизиты счета для внес</w:t>
      </w:r>
      <w:r>
        <w:rPr>
          <w:b w:val="1"/>
          <w:spacing w:val="-4"/>
        </w:rPr>
        <w:t>ения задатка</w:t>
      </w:r>
    </w:p>
    <w:p w14:paraId="60000000">
      <w:pPr>
        <w:widowControl w:val="1"/>
        <w:ind w:left="720"/>
        <w:jc w:val="center"/>
        <w:rPr>
          <w:b w:val="1"/>
          <w:spacing w:val="-4"/>
        </w:rPr>
      </w:pPr>
    </w:p>
    <w:p w14:paraId="61000000">
      <w:pPr>
        <w:widowControl w:val="1"/>
        <w:tabs>
          <w:tab w:leader="none" w:pos="709" w:val="left"/>
        </w:tabs>
        <w:ind w:firstLine="709"/>
        <w:jc w:val="both"/>
      </w:pPr>
      <w:r>
        <w:t xml:space="preserve">1. Для участия в аукционе претенденты перечисляют задаток </w:t>
      </w:r>
      <w:r>
        <w:t>в размере 10 процентов от начальной цены предмета аукциона.</w:t>
      </w:r>
    </w:p>
    <w:p w14:paraId="62000000">
      <w:pPr>
        <w:widowControl w:val="1"/>
        <w:tabs>
          <w:tab w:leader="none" w:pos="709" w:val="left"/>
        </w:tabs>
        <w:ind w:firstLine="709"/>
        <w:jc w:val="both"/>
      </w:pPr>
      <w:r>
        <w:t>Банковские реквизиты счета оператора электронной площадки для перечисления задатка (в соответствии с регламентом электронной площадки): АО «Сбербанк-АСТ»; ИНН 7707308480 КПП 770401001; расчетный счет 40702810300020038047; ПА</w:t>
      </w:r>
      <w:r>
        <w:t>О «Сбербанк России» г. Москва; БИК 044525225; корреспондентский счет 30101810400000000225, образец платежного поручения приведен на электронной площадке по адресу:</w:t>
      </w:r>
      <w:r>
        <w:rPr>
          <w:rStyle w:val="Style_5_ch"/>
        </w:rPr>
        <w:fldChar w:fldCharType="begin"/>
      </w:r>
      <w:r>
        <w:rPr>
          <w:rStyle w:val="Style_5_ch"/>
        </w:rPr>
        <w:instrText>HYPERLINK "http://utp.sberbank-ast.ru/AP/Notice/653/Requisites"</w:instrText>
      </w:r>
      <w:r>
        <w:rPr>
          <w:rStyle w:val="Style_5_ch"/>
        </w:rPr>
        <w:fldChar w:fldCharType="separate"/>
      </w:r>
      <w:r>
        <w:rPr>
          <w:rStyle w:val="Style_5_ch"/>
        </w:rPr>
        <w:t>http://utp.sberbank-ast.ru/AP/Notice/653/Requisites</w:t>
      </w:r>
      <w:r>
        <w:rPr>
          <w:rStyle w:val="Style_5_ch"/>
        </w:rPr>
        <w:fldChar w:fldCharType="end"/>
      </w:r>
      <w:r>
        <w:t>.</w:t>
      </w:r>
    </w:p>
    <w:p w14:paraId="63000000">
      <w:pPr>
        <w:widowControl w:val="1"/>
        <w:tabs>
          <w:tab w:leader="none" w:pos="709" w:val="left"/>
        </w:tabs>
        <w:ind w:firstLine="709"/>
        <w:jc w:val="both"/>
      </w:pPr>
      <w:r>
        <w:t>При заполнении платежного поручения на перечисление задатка</w:t>
      </w:r>
      <w:r>
        <w:t xml:space="preserve"> </w:t>
      </w:r>
      <w:r>
        <w:t>в назначении платежа указывается: Задаток для проведения операций</w:t>
      </w:r>
      <w:r>
        <w:t xml:space="preserve"> </w:t>
      </w:r>
      <w:r>
        <w:t>по обеспечению участия в процедурах в электронной форме. НДС не облагается.</w:t>
      </w:r>
      <w:r>
        <w:t xml:space="preserve"> </w:t>
      </w:r>
      <w:r>
        <w:t>ИНН ____________ (плательщика).</w:t>
      </w:r>
    </w:p>
    <w:p w14:paraId="64000000">
      <w:pPr>
        <w:widowControl w:val="1"/>
        <w:tabs>
          <w:tab w:leader="none" w:pos="709" w:val="left"/>
        </w:tabs>
        <w:ind w:firstLine="709"/>
        <w:jc w:val="both"/>
      </w:pPr>
      <w:r>
        <w:t>Поступившие на счет платежи разносятся по лицевым счетам претендентов (участников) оператором электронной площадки. Срок зачисления денежных средств на лицевой счет претендента (участника) на УТП - от 1 до 3 рабочих дней.</w:t>
      </w:r>
    </w:p>
    <w:p w14:paraId="65000000">
      <w:pPr>
        <w:widowControl w:val="1"/>
        <w:tabs>
          <w:tab w:leader="none" w:pos="709" w:val="left"/>
        </w:tabs>
        <w:ind w:firstLine="709"/>
        <w:jc w:val="both"/>
      </w:pPr>
      <w:r>
        <w:t>Задаток служит обеспечением исполнения обязательства победителя либо лица, с которым договор аренды земельного участка заключается в соответствии с пунктами 13, 14</w:t>
      </w:r>
      <w:r>
        <w:t>,</w:t>
      </w:r>
      <w:r>
        <w:t xml:space="preserve"> 20</w:t>
      </w:r>
      <w:r>
        <w:t xml:space="preserve"> или 25</w:t>
      </w:r>
      <w:r>
        <w:t xml:space="preserve"> статьи 39.12 Земельного кодекса</w:t>
      </w:r>
      <w:r>
        <w:t xml:space="preserve"> </w:t>
      </w:r>
      <w:r>
        <w:t>Российской Федерации, по заключению договора аренды земельного участка.</w:t>
      </w:r>
    </w:p>
    <w:p w14:paraId="66000000">
      <w:pPr>
        <w:widowControl w:val="1"/>
        <w:tabs>
          <w:tab w:leader="none" w:pos="709" w:val="left"/>
        </w:tabs>
        <w:ind w:firstLine="709"/>
        <w:jc w:val="both"/>
      </w:pPr>
      <w:r>
        <w:t>Основанием для блокирования денежных средств на лицевом счете претендента является заявка на участие в аукционе, направленная им Оператору электронной площадки. Заблокированные на лицевом счете заявителя денежные средства являются за</w:t>
      </w:r>
      <w:r>
        <w:t>датком. Подача Заявки и блокирование задатка является заключением Соглашения о задатке.</w:t>
      </w:r>
    </w:p>
    <w:p w14:paraId="67000000">
      <w:pPr>
        <w:widowControl w:val="1"/>
        <w:tabs>
          <w:tab w:leader="none" w:pos="709" w:val="left"/>
        </w:tabs>
        <w:ind w:firstLine="709"/>
        <w:jc w:val="both"/>
      </w:pPr>
      <w:r>
        <w:t>2. Зачисление, блокирование, прекращение блокирования и возврат денежных средств, перечисляемых претендентами</w:t>
      </w:r>
      <w:r>
        <w:t xml:space="preserve"> </w:t>
      </w:r>
      <w:r>
        <w:t>в качестве задатка</w:t>
      </w:r>
      <w:r>
        <w:t>,</w:t>
      </w:r>
      <w:r>
        <w:t xml:space="preserve"> осуществляется</w:t>
      </w:r>
      <w:r>
        <w:t xml:space="preserve"> </w:t>
      </w:r>
      <w:r>
        <w:t>в</w:t>
      </w:r>
      <w:r>
        <w:t xml:space="preserve"> </w:t>
      </w:r>
      <w:r>
        <w:t xml:space="preserve">соответствии с регламентами оператора электронной площадки: Регламентом ТС и Регламентом УТП, размещенными по адресам: </w:t>
      </w:r>
    </w:p>
    <w:p w14:paraId="68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rStyle w:val="Style_5_ch"/>
          <w:b w:val="0"/>
          <w:sz w:val="24"/>
        </w:rPr>
        <w:fldChar w:fldCharType="begin"/>
      </w:r>
      <w:r>
        <w:rPr>
          <w:rStyle w:val="Style_5_ch"/>
          <w:b w:val="0"/>
          <w:sz w:val="24"/>
        </w:rPr>
        <w:instrText>HYPERLINK "http://utp.sberbank-ast.ru/Main/Notice/988/Reglament"</w:instrText>
      </w:r>
      <w:r>
        <w:rPr>
          <w:rStyle w:val="Style_5_ch"/>
          <w:b w:val="0"/>
          <w:sz w:val="24"/>
        </w:rPr>
        <w:fldChar w:fldCharType="separate"/>
      </w:r>
      <w:r>
        <w:rPr>
          <w:rStyle w:val="Style_5_ch"/>
          <w:b w:val="0"/>
          <w:sz w:val="24"/>
        </w:rPr>
        <w:t>http:</w:t>
      </w:r>
      <w:r>
        <w:rPr>
          <w:rStyle w:val="Style_5_ch"/>
          <w:b w:val="0"/>
          <w:sz w:val="24"/>
        </w:rPr>
        <w:t>//utp.sberbank-ast.ru/Main/Notice/988/Reglament</w:t>
      </w:r>
      <w:r>
        <w:rPr>
          <w:rStyle w:val="Style_5_ch"/>
          <w:b w:val="0"/>
          <w:sz w:val="24"/>
        </w:rPr>
        <w:fldChar w:fldCharType="end"/>
      </w:r>
      <w:r>
        <w:rPr>
          <w:b w:val="0"/>
          <w:sz w:val="24"/>
        </w:rPr>
        <w:t xml:space="preserve">; </w:t>
      </w:r>
    </w:p>
    <w:p w14:paraId="69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rStyle w:val="Style_5_ch"/>
          <w:b w:val="0"/>
          <w:sz w:val="24"/>
        </w:rPr>
        <w:fldChar w:fldCharType="begin"/>
      </w:r>
      <w:r>
        <w:rPr>
          <w:rStyle w:val="Style_5_ch"/>
          <w:b w:val="0"/>
          <w:sz w:val="24"/>
        </w:rPr>
        <w:instrText>HYPERLINK "http://utp.sberbank-ast.ru/AP/Notice/1027/Instructions"</w:instrText>
      </w:r>
      <w:r>
        <w:rPr>
          <w:rStyle w:val="Style_5_ch"/>
          <w:b w:val="0"/>
          <w:sz w:val="24"/>
        </w:rPr>
        <w:fldChar w:fldCharType="separate"/>
      </w:r>
      <w:r>
        <w:rPr>
          <w:rStyle w:val="Style_5_ch"/>
          <w:b w:val="0"/>
          <w:sz w:val="24"/>
        </w:rPr>
        <w:t>http://utp.sberbank-ast.ru/AP/Notice/1027/Instructions</w:t>
      </w:r>
      <w:r>
        <w:rPr>
          <w:rStyle w:val="Style_5_ch"/>
          <w:b w:val="0"/>
          <w:sz w:val="24"/>
        </w:rPr>
        <w:fldChar w:fldCharType="end"/>
      </w:r>
      <w:r>
        <w:rPr>
          <w:b w:val="0"/>
          <w:sz w:val="24"/>
        </w:rPr>
        <w:t>.</w:t>
      </w:r>
    </w:p>
    <w:p w14:paraId="6A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 xml:space="preserve">3. Денежные средства в сумме задатка должны быть зачислены на лицевой счет претендента на УТП не позднее 00 часов 00 минут (время московское) дня определения участников торгов, указанного в извещении </w:t>
      </w:r>
      <w:r>
        <w:rPr>
          <w:b w:val="0"/>
          <w:sz w:val="24"/>
        </w:rPr>
        <w:t>–</w:t>
      </w:r>
      <w:r>
        <w:rPr>
          <w:b w:val="0"/>
          <w:sz w:val="24"/>
        </w:rPr>
        <w:t xml:space="preserve"> </w:t>
      </w:r>
      <w:r>
        <w:rPr>
          <w:sz w:val="24"/>
        </w:rPr>
        <w:t xml:space="preserve">15 </w:t>
      </w:r>
      <w:r>
        <w:rPr>
          <w:sz w:val="24"/>
        </w:rPr>
        <w:t>октября</w:t>
      </w:r>
      <w:r>
        <w:rPr>
          <w:sz w:val="24"/>
        </w:rPr>
        <w:t xml:space="preserve"> </w:t>
      </w:r>
      <w:r>
        <w:rPr>
          <w:sz w:val="24"/>
        </w:rPr>
        <w:t>2</w:t>
      </w:r>
      <w:r>
        <w:rPr>
          <w:sz w:val="24"/>
        </w:rPr>
        <w:t>02</w:t>
      </w:r>
      <w:r>
        <w:rPr>
          <w:sz w:val="24"/>
        </w:rPr>
        <w:t>5</w:t>
      </w:r>
      <w:r>
        <w:rPr>
          <w:sz w:val="24"/>
        </w:rPr>
        <w:t xml:space="preserve"> г</w:t>
      </w:r>
      <w:r>
        <w:rPr>
          <w:sz w:val="24"/>
        </w:rPr>
        <w:t>ода</w:t>
      </w:r>
      <w:r>
        <w:rPr>
          <w:sz w:val="24"/>
        </w:rPr>
        <w:t>.</w:t>
      </w:r>
    </w:p>
    <w:p w14:paraId="6B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</w:t>
      </w:r>
      <w:r>
        <w:rPr>
          <w:b w:val="0"/>
          <w:sz w:val="24"/>
        </w:rPr>
        <w:t>лении Оператору задатка от такого претендента.</w:t>
      </w:r>
    </w:p>
    <w:p w14:paraId="6C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4. Прекращение блокирования задатка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производится Оператором электронной площадки в следующем порядке:</w:t>
      </w:r>
    </w:p>
    <w:p w14:paraId="6D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а) участникам аукциона (заявителям) при пр</w:t>
      </w:r>
      <w:r>
        <w:rPr>
          <w:b w:val="0"/>
          <w:sz w:val="24"/>
        </w:rPr>
        <w:t>инятии организатором</w:t>
      </w:r>
      <w:r>
        <w:rPr>
          <w:b w:val="0"/>
          <w:sz w:val="24"/>
        </w:rPr>
        <w:t xml:space="preserve"> аукциона решения об отказе в проведении аукциона - в течение </w:t>
      </w:r>
      <w:r>
        <w:rPr>
          <w:b w:val="0"/>
          <w:sz w:val="24"/>
        </w:rPr>
        <w:t>одного часа с момента отмены аукциона</w:t>
      </w:r>
      <w:r>
        <w:rPr>
          <w:b w:val="0"/>
          <w:sz w:val="24"/>
        </w:rPr>
        <w:t>;</w:t>
      </w:r>
    </w:p>
    <w:p w14:paraId="6E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 xml:space="preserve">б) заявителю в случае отзыва им заявки на участие в аукционе до дня окончания срока приема заявок - в течение </w:t>
      </w:r>
      <w:r>
        <w:rPr>
          <w:b w:val="0"/>
          <w:sz w:val="24"/>
        </w:rPr>
        <w:t xml:space="preserve">одного часа </w:t>
      </w:r>
      <w:r>
        <w:rPr>
          <w:b w:val="0"/>
          <w:sz w:val="24"/>
        </w:rPr>
        <w:t>со дня поступления уведомления об отзыве заявки;</w:t>
      </w:r>
    </w:p>
    <w:p w14:paraId="6F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 xml:space="preserve">в) заявителю, не допущенному к участию в аукционе - в течение </w:t>
      </w:r>
      <w:r>
        <w:rPr>
          <w:b w:val="0"/>
          <w:sz w:val="24"/>
        </w:rPr>
        <w:t xml:space="preserve">одного дня, </w:t>
      </w:r>
      <w:r>
        <w:rPr>
          <w:b w:val="0"/>
          <w:sz w:val="24"/>
        </w:rPr>
        <w:t>следующего за днем размещения</w:t>
      </w:r>
      <w:r>
        <w:rPr>
          <w:b w:val="0"/>
          <w:sz w:val="24"/>
        </w:rPr>
        <w:t xml:space="preserve"> протокола рассмотрения заявок на участие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в аукционе;</w:t>
      </w:r>
    </w:p>
    <w:p w14:paraId="70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г) заявителю в случае отзыва им заявки на участие в аукционе позднее дня окончан</w:t>
      </w:r>
      <w:r>
        <w:rPr>
          <w:b w:val="0"/>
          <w:sz w:val="24"/>
        </w:rPr>
        <w:t xml:space="preserve">ия срока приема заявок </w:t>
      </w:r>
      <w:r>
        <w:rPr>
          <w:b w:val="0"/>
          <w:sz w:val="24"/>
        </w:rPr>
        <w:t xml:space="preserve">(до формирования протокола </w:t>
      </w:r>
      <w:r>
        <w:rPr>
          <w:b w:val="0"/>
          <w:sz w:val="24"/>
        </w:rPr>
        <w:t>рассмотрения заявок на участие в аукционе</w:t>
      </w:r>
      <w:r>
        <w:rPr>
          <w:b w:val="0"/>
          <w:sz w:val="24"/>
        </w:rPr>
        <w:t xml:space="preserve">) </w:t>
      </w:r>
      <w:r>
        <w:rPr>
          <w:b w:val="0"/>
          <w:sz w:val="24"/>
        </w:rPr>
        <w:t xml:space="preserve">- в течение </w:t>
      </w:r>
      <w:r>
        <w:rPr>
          <w:b w:val="0"/>
          <w:sz w:val="24"/>
        </w:rPr>
        <w:t>одного дня, следующего за днем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размещения</w:t>
      </w:r>
      <w:r>
        <w:rPr>
          <w:b w:val="0"/>
          <w:sz w:val="24"/>
        </w:rPr>
        <w:t xml:space="preserve"> протокола </w:t>
      </w:r>
      <w:r>
        <w:rPr>
          <w:b w:val="0"/>
          <w:sz w:val="24"/>
        </w:rPr>
        <w:t>рассмотрения заявок на участие в аукционе</w:t>
      </w:r>
      <w:r>
        <w:rPr>
          <w:b w:val="0"/>
          <w:sz w:val="24"/>
        </w:rPr>
        <w:t>.</w:t>
      </w:r>
    </w:p>
    <w:p w14:paraId="71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 xml:space="preserve">д) </w:t>
      </w:r>
      <w:r>
        <w:rPr>
          <w:b w:val="0"/>
          <w:sz w:val="24"/>
        </w:rPr>
        <w:t xml:space="preserve">участникам аукциона - не позднее одного дня, следующего </w:t>
      </w:r>
      <w:r>
        <w:rPr>
          <w:b w:val="0"/>
          <w:sz w:val="24"/>
        </w:rPr>
        <w:br/>
      </w:r>
      <w:r>
        <w:rPr>
          <w:b w:val="0"/>
          <w:sz w:val="24"/>
        </w:rPr>
        <w:t xml:space="preserve">за днем публикации протокола о результатах электронного аукциона </w:t>
      </w:r>
      <w:r>
        <w:rPr>
          <w:b w:val="0"/>
          <w:sz w:val="24"/>
        </w:rPr>
        <w:br/>
      </w:r>
      <w:r>
        <w:rPr>
          <w:b w:val="0"/>
          <w:sz w:val="24"/>
        </w:rPr>
        <w:t>(за исключением победителя аукциона или участника аукциона, который сделал предпоследнее предложение о цене предмета аукциона). Задаток, внесенный участником аукциона, который сделал пр</w:t>
      </w:r>
      <w:r>
        <w:rPr>
          <w:b w:val="0"/>
          <w:sz w:val="24"/>
        </w:rPr>
        <w:t>едпоследнее предложение о цене предмета аукциона, возвращается ему в течение трех дней со дня подписания договора аренды земельного участка победителем аукциона.</w:t>
      </w:r>
    </w:p>
    <w:p w14:paraId="72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5. Задаток, внесенный лицом, признанным победителем аукциона,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>а также задаток, внесенный иным лицом, с которым договор аренды земельного участка заключается в соответствии с пунктами 13, 14</w:t>
      </w:r>
      <w:r>
        <w:rPr>
          <w:b w:val="0"/>
          <w:sz w:val="24"/>
        </w:rPr>
        <w:t>,</w:t>
      </w:r>
      <w:r>
        <w:rPr>
          <w:b w:val="0"/>
          <w:sz w:val="24"/>
        </w:rPr>
        <w:t xml:space="preserve"> 20</w:t>
      </w:r>
      <w:r>
        <w:rPr>
          <w:b w:val="0"/>
          <w:sz w:val="24"/>
        </w:rPr>
        <w:t xml:space="preserve"> или 25</w:t>
      </w:r>
      <w:r>
        <w:rPr>
          <w:b w:val="0"/>
          <w:sz w:val="24"/>
        </w:rPr>
        <w:t xml:space="preserve"> статьи 39.12 Земельного кодекса Российской Федерации, засчитывается в счет арендной платы за земельный участок. Задатки, внесенные этими лицами, не </w:t>
      </w:r>
      <w:r>
        <w:rPr>
          <w:b w:val="0"/>
          <w:sz w:val="24"/>
        </w:rPr>
        <w:t>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14:paraId="73000000">
      <w:pPr>
        <w:pStyle w:val="Style_9"/>
        <w:widowControl w:val="1"/>
        <w:tabs>
          <w:tab w:leader="none" w:pos="0" w:val="left"/>
          <w:tab w:leader="none" w:pos="709" w:val="left"/>
        </w:tabs>
        <w:spacing w:before="0"/>
        <w:ind/>
        <w:jc w:val="both"/>
        <w:outlineLvl w:val="0"/>
        <w:rPr>
          <w:b w:val="0"/>
          <w:sz w:val="24"/>
        </w:rPr>
      </w:pPr>
      <w:r>
        <w:rPr>
          <w:b w:val="0"/>
          <w:sz w:val="24"/>
        </w:rPr>
        <w:tab/>
      </w:r>
      <w:r>
        <w:rPr>
          <w:b w:val="0"/>
          <w:sz w:val="24"/>
        </w:rPr>
        <w:t>6. Оператор электронной площадки осуществляет возврат свободных (незаблокированных) или по которым снято блокирование денежных средств</w:t>
      </w:r>
      <w:r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с лицевого счета претендента (участника) на основание его поручения (заявления), оформленного в личном кабинете на электронной площадке, не позднее трех рабочих дней со дня получения оператором электронной площадки соответствующего </w:t>
      </w:r>
      <w:r>
        <w:rPr>
          <w:b w:val="0"/>
          <w:sz w:val="24"/>
        </w:rPr>
        <w:t>поручения (заявления) от претендента (участника). Перечисление денежных средств производится по реквизитам, указанным в поручении (заявлении), а при их отсутствии - по реквизитам, указанным претендентом (участником) при регистрации на электронной площадке.</w:t>
      </w:r>
    </w:p>
    <w:p w14:paraId="74000000">
      <w:pPr>
        <w:pStyle w:val="Style_7"/>
        <w:widowControl w:val="1"/>
        <w:numPr>
          <w:ilvl w:val="0"/>
          <w:numId w:val="1"/>
        </w:numPr>
        <w:spacing w:before="120"/>
        <w:ind w:hanging="357" w:left="714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Порядок проведения аукцион</w:t>
      </w:r>
      <w:r>
        <w:rPr>
          <w:rFonts w:ascii="Times New Roman" w:hAnsi="Times New Roman"/>
          <w:b w:val="1"/>
          <w:sz w:val="24"/>
        </w:rPr>
        <w:t>а</w:t>
      </w:r>
    </w:p>
    <w:p w14:paraId="75000000">
      <w:pPr>
        <w:pStyle w:val="Style_7"/>
        <w:widowControl w:val="1"/>
        <w:spacing w:before="120"/>
        <w:ind w:left="714"/>
        <w:rPr>
          <w:rFonts w:ascii="Times New Roman" w:hAnsi="Times New Roman"/>
          <w:b w:val="1"/>
          <w:color w:val="FF0000"/>
          <w:sz w:val="24"/>
        </w:rPr>
      </w:pPr>
    </w:p>
    <w:p w14:paraId="76000000">
      <w:pPr>
        <w:widowControl w:val="1"/>
        <w:tabs>
          <w:tab w:leader="none" w:pos="709" w:val="left"/>
        </w:tabs>
        <w:ind/>
        <w:jc w:val="both"/>
      </w:pPr>
      <w:r>
        <w:tab/>
      </w:r>
      <w:r>
        <w:t xml:space="preserve">Проведение аукциона в электронной форме осуществляется в торговой секции «Приватизация, аренда и продажа прав» </w:t>
      </w:r>
      <w:bookmarkStart w:id="2" w:name="_Hlk131425067"/>
      <w:r>
        <w:t xml:space="preserve">(далее - ТС) </w:t>
      </w:r>
      <w:bookmarkEnd w:id="2"/>
      <w:r>
        <w:t>универсальной торговой платформы АО «Сбербанк-АСТ» (далее - УТП) в соответствии с порядком, определен</w:t>
      </w:r>
      <w:r>
        <w:t>ным Земельным кодексом Российской Федерации.</w:t>
      </w:r>
    </w:p>
    <w:p w14:paraId="77000000">
      <w:pPr>
        <w:widowControl w:val="1"/>
        <w:tabs>
          <w:tab w:leader="none" w:pos="709" w:val="left"/>
        </w:tabs>
        <w:ind/>
        <w:jc w:val="both"/>
      </w:pPr>
      <w:r>
        <w:tab/>
      </w:r>
      <w:r>
        <w:t xml:space="preserve">Проведение аукциона </w:t>
      </w:r>
      <w:r>
        <w:t xml:space="preserve">в установленном порядке </w:t>
      </w:r>
      <w:r>
        <w:t>обеспечивается Оператором электронной площадки в соответствии с Регламентом ТС.</w:t>
      </w:r>
    </w:p>
    <w:p w14:paraId="78000000">
      <w:pPr>
        <w:widowControl w:val="1"/>
        <w:tabs>
          <w:tab w:leader="none" w:pos="709" w:val="left"/>
        </w:tabs>
        <w:ind/>
        <w:jc w:val="both"/>
      </w:pPr>
      <w:r>
        <w:tab/>
      </w:r>
      <w:r>
        <w:t>Торговая сессия проводится путем последовательного повышения участниками аукциона начальной цены предмета аукциона на величину, равную величине «шага аукциона».</w:t>
      </w:r>
    </w:p>
    <w:p w14:paraId="79000000">
      <w:pPr>
        <w:widowControl w:val="1"/>
        <w:tabs>
          <w:tab w:leader="none" w:pos="709" w:val="left"/>
        </w:tabs>
        <w:ind/>
        <w:jc w:val="both"/>
      </w:pPr>
      <w:r>
        <w:tab/>
      </w:r>
      <w:r>
        <w:t>«Шаг аукциона» устанавливается в фиксированной сумме и не изменяется в течение всего времени подачи предложений о цене.</w:t>
      </w:r>
    </w:p>
    <w:p w14:paraId="7A000000">
      <w:pPr>
        <w:widowControl w:val="1"/>
        <w:tabs>
          <w:tab w:leader="none" w:pos="709" w:val="left"/>
        </w:tabs>
        <w:ind/>
        <w:jc w:val="both"/>
      </w:pPr>
      <w:r>
        <w:tab/>
      </w:r>
      <w:r>
        <w:t>Время на подачу первого предложения о цене и следующих ста</w:t>
      </w:r>
      <w:r>
        <w:t>вок в ходе торговой сессии установлено по 10 минут.</w:t>
      </w:r>
    </w:p>
    <w:p w14:paraId="7B000000">
      <w:pPr>
        <w:widowControl w:val="1"/>
        <w:tabs>
          <w:tab w:leader="none" w:pos="709" w:val="left"/>
        </w:tabs>
        <w:ind w:firstLine="709"/>
        <w:jc w:val="both"/>
      </w:pPr>
      <w: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7C000000">
      <w:pPr>
        <w:widowControl w:val="1"/>
        <w:tabs>
          <w:tab w:leader="none" w:pos="709" w:val="left"/>
        </w:tabs>
        <w:ind/>
        <w:jc w:val="both"/>
      </w:pPr>
      <w:r>
        <w:tab/>
      </w:r>
      <w:r>
        <w:t>предложение о цене предмета аукциона увеличивает текущее максимальное предложение о цене предмета аукциона на величину «шага аукциона»;</w:t>
      </w:r>
    </w:p>
    <w:p w14:paraId="7D000000">
      <w:pPr>
        <w:widowControl w:val="1"/>
        <w:tabs>
          <w:tab w:leader="none" w:pos="709" w:val="left"/>
        </w:tabs>
        <w:ind/>
        <w:jc w:val="both"/>
      </w:pPr>
      <w:r>
        <w:tab/>
      </w:r>
      <w:r>
        <w:t>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7E000000">
      <w:pPr>
        <w:widowControl w:val="1"/>
        <w:tabs>
          <w:tab w:leader="none" w:pos="709" w:val="left"/>
        </w:tabs>
        <w:ind/>
        <w:jc w:val="both"/>
      </w:pPr>
      <w:r>
        <w:tab/>
      </w:r>
      <w:r>
        <w:t>Если в те</w:t>
      </w:r>
      <w:r>
        <w:t>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</w:t>
      </w:r>
    </w:p>
    <w:p w14:paraId="7F000000">
      <w:pPr>
        <w:widowControl w:val="1"/>
        <w:tabs>
          <w:tab w:leader="none" w:pos="709" w:val="left"/>
        </w:tabs>
        <w:ind w:firstLine="709"/>
        <w:jc w:val="both"/>
      </w:pPr>
      <w:r>
        <w:t>Победителем аукциона признается участник аукциона, предложивший наибольшую цену предмета аукциона.</w:t>
      </w:r>
    </w:p>
    <w:p w14:paraId="80000000">
      <w:pPr>
        <w:widowControl w:val="1"/>
        <w:tabs>
          <w:tab w:leader="none" w:pos="709" w:val="left"/>
        </w:tabs>
        <w:ind w:firstLine="709"/>
        <w:jc w:val="both"/>
        <w:rPr>
          <w:color w:val="000000"/>
        </w:rPr>
      </w:pPr>
      <w:r>
        <w:rPr>
          <w:color w:val="000000"/>
        </w:rPr>
        <w:t xml:space="preserve">Результаты аукциона оформляются протоколом о результатах электронного аукциона. </w:t>
      </w:r>
    </w:p>
    <w:p w14:paraId="81000000">
      <w:pPr>
        <w:widowControl w:val="1"/>
        <w:tabs>
          <w:tab w:leader="none" w:pos="709" w:val="left"/>
        </w:tabs>
        <w:ind w:firstLine="709"/>
        <w:jc w:val="both"/>
      </w:pPr>
      <w:r>
        <w:t>Протокол о результатах электронного аукциона является документом, удостоверяющим право победителя на за</w:t>
      </w:r>
      <w:r>
        <w:t>ключение договора аренды земельного участка.</w:t>
      </w:r>
    </w:p>
    <w:p w14:paraId="82000000">
      <w:pPr>
        <w:widowControl w:val="1"/>
        <w:tabs>
          <w:tab w:leader="none" w:pos="709" w:val="left"/>
        </w:tabs>
        <w:ind w:firstLine="709"/>
        <w:jc w:val="both"/>
      </w:pPr>
      <w:r>
        <w:t>В протоколе о результатах электронного аукциона указываются:</w:t>
      </w:r>
    </w:p>
    <w:p w14:paraId="83000000">
      <w:pPr>
        <w:widowControl w:val="1"/>
        <w:tabs>
          <w:tab w:leader="none" w:pos="709" w:val="left"/>
        </w:tabs>
        <w:ind w:firstLine="709"/>
        <w:jc w:val="both"/>
      </w:pPr>
      <w:r>
        <w:t>сведения о месте, дате и времени проведения аукциона;</w:t>
      </w:r>
    </w:p>
    <w:p w14:paraId="84000000">
      <w:pPr>
        <w:widowControl w:val="1"/>
        <w:tabs>
          <w:tab w:leader="none" w:pos="709" w:val="left"/>
        </w:tabs>
        <w:ind w:firstLine="709"/>
        <w:jc w:val="both"/>
      </w:pPr>
      <w:r>
        <w:t>предмет аукциона, в том числе сведения о местоположении и площади земельного участка;</w:t>
      </w:r>
    </w:p>
    <w:p w14:paraId="85000000">
      <w:pPr>
        <w:widowControl w:val="1"/>
        <w:tabs>
          <w:tab w:leader="none" w:pos="709" w:val="left"/>
        </w:tabs>
        <w:ind w:firstLine="709"/>
        <w:jc w:val="both"/>
      </w:pPr>
      <w: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86000000">
      <w:pPr>
        <w:widowControl w:val="1"/>
        <w:tabs>
          <w:tab w:leader="none" w:pos="709" w:val="left"/>
        </w:tabs>
        <w:ind w:firstLine="709"/>
        <w:jc w:val="both"/>
      </w:pPr>
      <w:r>
        <w:t>наименование и место нахождения (для юридического лица), фамилия, имя и (при наличии) отчество, победителя аукциона и иного участник</w:t>
      </w:r>
      <w:r>
        <w:t>а аукциона, который сделал предпоследнее предложение о цене предмета аукциона;</w:t>
      </w:r>
    </w:p>
    <w:p w14:paraId="87000000">
      <w:pPr>
        <w:widowControl w:val="1"/>
        <w:tabs>
          <w:tab w:leader="none" w:pos="709" w:val="left"/>
        </w:tabs>
        <w:ind w:firstLine="709"/>
        <w:jc w:val="both"/>
      </w:pPr>
      <w:r>
        <w:t>сведения о последнем предложении о цене предмета аукциона (размер ежегодной арендной платы).</w:t>
      </w:r>
    </w:p>
    <w:p w14:paraId="88000000">
      <w:pPr>
        <w:widowControl w:val="1"/>
        <w:tabs>
          <w:tab w:leader="none" w:pos="709" w:val="left"/>
        </w:tabs>
        <w:ind w:firstLine="709"/>
        <w:jc w:val="both"/>
      </w:pPr>
      <w:r>
        <w:t>В день проведения электронного аукциона организатор электронного аукциона обеспечивает подготовку протокола о результатах электронного аукциона, подписание данного протокола усиленной квалификационной электронной подписью лицом, уполномоченным действовать от имени организатора аукциона, и его размещение в течение одного рабочего дня со дн</w:t>
      </w:r>
      <w:r>
        <w:t>я подписания данного протокола на электронной площадке. После его размещения на электронной площадке указанный протокол в автоматическом режиме направляется оператором электронной площадки для размещения на официальном сайте (torgi.gov.ru/new)</w:t>
      </w:r>
      <w:r>
        <w:t>.</w:t>
      </w:r>
    </w:p>
    <w:p w14:paraId="89000000">
      <w:pPr>
        <w:widowControl w:val="1"/>
        <w:tabs>
          <w:tab w:leader="none" w:pos="567" w:val="left"/>
          <w:tab w:leader="none" w:pos="709" w:val="left"/>
        </w:tabs>
        <w:spacing w:line="240" w:lineRule="atLeast"/>
        <w:ind/>
        <w:jc w:val="both"/>
      </w:pPr>
    </w:p>
    <w:p w14:paraId="8A000000">
      <w:pPr>
        <w:pStyle w:val="Style_7"/>
        <w:widowControl w:val="1"/>
        <w:numPr>
          <w:ilvl w:val="0"/>
          <w:numId w:val="1"/>
        </w:numPr>
        <w:spacing w:before="12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Порядок </w:t>
      </w:r>
      <w:r>
        <w:rPr>
          <w:rFonts w:ascii="Times New Roman" w:hAnsi="Times New Roman"/>
          <w:b w:val="1"/>
          <w:sz w:val="24"/>
        </w:rPr>
        <w:t>заключения договор</w:t>
      </w:r>
      <w:r>
        <w:rPr>
          <w:rFonts w:ascii="Times New Roman" w:hAnsi="Times New Roman"/>
          <w:b w:val="1"/>
          <w:sz w:val="24"/>
        </w:rPr>
        <w:t>а</w:t>
      </w:r>
      <w:r>
        <w:rPr>
          <w:rFonts w:ascii="Times New Roman" w:hAnsi="Times New Roman"/>
          <w:b w:val="1"/>
          <w:sz w:val="24"/>
        </w:rPr>
        <w:t xml:space="preserve"> аренды земельн</w:t>
      </w:r>
      <w:r>
        <w:rPr>
          <w:rFonts w:ascii="Times New Roman" w:hAnsi="Times New Roman"/>
          <w:b w:val="1"/>
          <w:sz w:val="24"/>
        </w:rPr>
        <w:t>ого</w:t>
      </w:r>
      <w:r>
        <w:rPr>
          <w:rFonts w:ascii="Times New Roman" w:hAnsi="Times New Roman"/>
          <w:b w:val="1"/>
          <w:sz w:val="24"/>
        </w:rPr>
        <w:t xml:space="preserve"> участк</w:t>
      </w:r>
      <w:r>
        <w:rPr>
          <w:rFonts w:ascii="Times New Roman" w:hAnsi="Times New Roman"/>
          <w:b w:val="1"/>
          <w:sz w:val="24"/>
        </w:rPr>
        <w:t>а</w:t>
      </w:r>
    </w:p>
    <w:p w14:paraId="8B000000">
      <w:pPr>
        <w:pStyle w:val="Style_7"/>
        <w:widowControl w:val="1"/>
        <w:spacing w:before="120"/>
        <w:ind w:left="720"/>
        <w:rPr>
          <w:rFonts w:ascii="Times New Roman" w:hAnsi="Times New Roman"/>
          <w:b w:val="1"/>
          <w:sz w:val="24"/>
        </w:rPr>
      </w:pPr>
    </w:p>
    <w:p w14:paraId="8C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Порядок заключения дог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вора аренды </w:t>
      </w:r>
      <w:r>
        <w:rPr>
          <w:rFonts w:ascii="Times New Roman" w:hAnsi="Times New Roman"/>
          <w:sz w:val="24"/>
        </w:rPr>
        <w:t xml:space="preserve">земельного участка </w:t>
      </w:r>
      <w:r>
        <w:rPr>
          <w:rFonts w:ascii="Times New Roman" w:hAnsi="Times New Roman"/>
          <w:sz w:val="24"/>
        </w:rPr>
        <w:t>регулируется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гражданским и земельным законодательством</w:t>
      </w:r>
      <w:r>
        <w:rPr>
          <w:rFonts w:ascii="Times New Roman" w:hAnsi="Times New Roman"/>
          <w:sz w:val="24"/>
        </w:rPr>
        <w:t xml:space="preserve"> Российской Федерации.</w:t>
      </w:r>
    </w:p>
    <w:p w14:paraId="8D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>результатам проведения аукциона договор аренды земельного участка заключается</w:t>
      </w:r>
      <w:r>
        <w:rPr>
          <w:rFonts w:ascii="Times New Roman" w:hAnsi="Times New Roman"/>
          <w:sz w:val="24"/>
        </w:rPr>
        <w:t xml:space="preserve"> в электронной форме и подписывается усиленной квалификационной электронной подписью</w:t>
      </w:r>
      <w:r>
        <w:rPr>
          <w:rFonts w:ascii="Times New Roman" w:hAnsi="Times New Roman"/>
          <w:sz w:val="24"/>
        </w:rPr>
        <w:t xml:space="preserve"> сторон договора.</w:t>
      </w:r>
    </w:p>
    <w:p w14:paraId="8E000000">
      <w:pPr>
        <w:pStyle w:val="Style_7"/>
        <w:widowControl w:val="1"/>
        <w:ind w:firstLine="709"/>
        <w:jc w:val="both"/>
        <w:rPr>
          <w:sz w:val="24"/>
        </w:rPr>
      </w:pPr>
      <w:r>
        <w:rPr>
          <w:sz w:val="24"/>
        </w:rPr>
        <w:t>Не допускается заключение договора</w:t>
      </w:r>
      <w:r>
        <w:rPr>
          <w:sz w:val="24"/>
        </w:rPr>
        <w:t>, не соответствующего условиям, предусмотренным извещением о проведении аукциона, а также сведениям, содержащимся в протоколе рассмотрения заявок на участие в аукционе, в случае, если</w:t>
      </w:r>
      <w:r>
        <w:rPr>
          <w:sz w:val="24"/>
        </w:rPr>
        <w:t xml:space="preserve"> </w:t>
      </w:r>
      <w:r>
        <w:rPr>
          <w:sz w:val="24"/>
        </w:rPr>
        <w:t>аукцион признан несостоявшимся, или в протоколе о результатах электронного аукциона.</w:t>
      </w:r>
    </w:p>
    <w:p w14:paraId="8F000000">
      <w:pPr>
        <w:pStyle w:val="Style_7"/>
        <w:widowControl w:val="1"/>
        <w:ind w:firstLine="709"/>
        <w:jc w:val="both"/>
        <w:rPr>
          <w:sz w:val="24"/>
        </w:rPr>
      </w:pPr>
      <w:r>
        <w:rPr>
          <w:sz w:val="24"/>
        </w:rPr>
        <w:t>Не допускается заключение договора ранее чем через десять дней со дня размещения протокола рассмотрения зая</w:t>
      </w:r>
      <w:r>
        <w:rPr>
          <w:sz w:val="24"/>
        </w:rPr>
        <w:t>вок на участие в электронном аукционе в случае, если электронный аукцион признан несостоявшимся, либо протокола о результатах электронного аукциона</w:t>
      </w:r>
      <w:r>
        <w:rPr>
          <w:sz w:val="24"/>
        </w:rPr>
        <w:t>, либо иного протокола организатора аукциона, составленного в ходе аукциона,</w:t>
      </w:r>
      <w:r>
        <w:rPr>
          <w:sz w:val="24"/>
        </w:rPr>
        <w:t xml:space="preserve"> на официальном сайте (torgi.gov.ru/new).</w:t>
      </w:r>
    </w:p>
    <w:p w14:paraId="90000000">
      <w:pPr>
        <w:pStyle w:val="Style_7"/>
        <w:widowControl w:val="1"/>
        <w:ind w:firstLine="709"/>
        <w:jc w:val="both"/>
        <w:rPr>
          <w:sz w:val="24"/>
        </w:rPr>
      </w:pPr>
      <w:r>
        <w:rPr>
          <w:sz w:val="24"/>
        </w:rPr>
        <w:t xml:space="preserve">Организатор аукциона обязан в течение пяти дней со дня истечения срока, предусмотренного абзацем </w:t>
      </w:r>
      <w:r>
        <w:rPr>
          <w:sz w:val="24"/>
        </w:rPr>
        <w:t>четвертым</w:t>
      </w:r>
      <w:r>
        <w:rPr>
          <w:sz w:val="24"/>
        </w:rPr>
        <w:t xml:space="preserve"> настоящего пункта, направить победителю электронного аукциона или иным лицам, с которыми в соответствии с </w:t>
      </w:r>
      <w:r>
        <w:rPr>
          <w:sz w:val="24"/>
        </w:rPr>
        <w:fldChar w:fldCharType="begin"/>
      </w:r>
      <w:r>
        <w:rPr>
          <w:sz w:val="24"/>
        </w:rPr>
        <w:instrText>HYPERLINK "consultantplus://offline/ref=78FE341309E8B5C0D64409157EB2B76D39C17CEF9B7570D6A3B2EE19F8702E988769865540250341E4E15E7E65A1BB61140A3D5458QB1AH"</w:instrText>
      </w:r>
      <w:r>
        <w:rPr>
          <w:sz w:val="24"/>
        </w:rPr>
        <w:fldChar w:fldCharType="separate"/>
      </w:r>
      <w:r>
        <w:rPr>
          <w:sz w:val="24"/>
        </w:rPr>
        <w:t>пунктами 13</w:t>
      </w:r>
      <w:r>
        <w:rPr>
          <w:sz w:val="24"/>
        </w:rPr>
        <w:fldChar w:fldCharType="end"/>
      </w:r>
      <w:r>
        <w:rPr>
          <w:sz w:val="24"/>
        </w:rPr>
        <w:t xml:space="preserve">, </w:t>
      </w:r>
      <w:r>
        <w:rPr>
          <w:sz w:val="24"/>
        </w:rPr>
        <w:fldChar w:fldCharType="begin"/>
      </w:r>
      <w:r>
        <w:rPr>
          <w:sz w:val="24"/>
        </w:rPr>
        <w:instrText>HYPERLINK "consultantplus://offline/ref=78FE341309E8B5C0D64409157EB2B76D39C17CEF9B7570D6A3B2EE19F8702E9887698655412C0341E4E15E7E65A1BB61140A3D5458QB1AH"</w:instrText>
      </w:r>
      <w:r>
        <w:rPr>
          <w:sz w:val="24"/>
        </w:rPr>
        <w:fldChar w:fldCharType="separate"/>
      </w:r>
      <w:r>
        <w:rPr>
          <w:sz w:val="24"/>
        </w:rPr>
        <w:t>14</w:t>
      </w:r>
      <w:r>
        <w:rPr>
          <w:sz w:val="24"/>
        </w:rPr>
        <w:fldChar w:fldCharType="end"/>
      </w:r>
      <w:r>
        <w:rPr>
          <w:sz w:val="24"/>
        </w:rPr>
        <w:t xml:space="preserve">, </w:t>
      </w:r>
      <w:r>
        <w:rPr>
          <w:sz w:val="24"/>
        </w:rPr>
        <w:fldChar w:fldCharType="begin"/>
      </w:r>
      <w:r>
        <w:rPr>
          <w:sz w:val="24"/>
        </w:rPr>
        <w:instrText>HYPERLINK "consultantplus://offline/ref=78FE341309E8B5C0D64409157EB2B76D39C17CEF9B7570D6A3B2EE19F8702E9887698654482E0341E4E15E7E65A1BB61140A3D5458QB1AH"</w:instrText>
      </w:r>
      <w:r>
        <w:rPr>
          <w:sz w:val="24"/>
        </w:rPr>
        <w:fldChar w:fldCharType="separate"/>
      </w:r>
      <w:r>
        <w:rPr>
          <w:sz w:val="24"/>
        </w:rPr>
        <w:t>20</w:t>
      </w:r>
      <w:r>
        <w:rPr>
          <w:sz w:val="24"/>
        </w:rPr>
        <w:fldChar w:fldCharType="end"/>
      </w:r>
      <w:r>
        <w:rPr>
          <w:sz w:val="24"/>
        </w:rPr>
        <w:t xml:space="preserve"> и </w:t>
      </w:r>
      <w:r>
        <w:rPr>
          <w:sz w:val="24"/>
        </w:rPr>
        <w:fldChar w:fldCharType="begin"/>
      </w:r>
      <w:r>
        <w:rPr>
          <w:sz w:val="24"/>
        </w:rPr>
        <w:instrText>HYPERLINK "consultantplus://offline/ref=78FE341309E8B5C0D64409157EB2B76D39C17CEF9B7570D6A3B2EE19F8702E9887698652482D0A16B7AE5F2220F2A860110A3F5744BBAAAAQ316H"</w:instrText>
      </w:r>
      <w:r>
        <w:rPr>
          <w:sz w:val="24"/>
        </w:rPr>
        <w:fldChar w:fldCharType="separate"/>
      </w:r>
      <w:r>
        <w:rPr>
          <w:sz w:val="24"/>
        </w:rPr>
        <w:t>25 статьи 39.12</w:t>
      </w:r>
      <w:r>
        <w:rPr>
          <w:sz w:val="24"/>
        </w:rPr>
        <w:fldChar w:fldCharType="end"/>
      </w:r>
      <w:r>
        <w:rPr>
          <w:sz w:val="24"/>
        </w:rPr>
        <w:t xml:space="preserve"> Земельного кодекса Российской Федерации заключается договор аренды земельного участка, подписанный проект договора аренды земельного участка.</w:t>
      </w:r>
    </w:p>
    <w:p w14:paraId="91000000">
      <w:pPr>
        <w:pStyle w:val="Style_7"/>
        <w:widowControl w:val="1"/>
        <w:ind w:firstLine="709"/>
        <w:jc w:val="both"/>
        <w:rPr>
          <w:sz w:val="24"/>
        </w:rPr>
      </w:pPr>
      <w:r>
        <w:rPr>
          <w:sz w:val="24"/>
        </w:rPr>
        <w:t xml:space="preserve">Срок для заключения договора аренды - в течение </w:t>
      </w:r>
      <w:r>
        <w:rPr>
          <w:sz w:val="24"/>
        </w:rPr>
        <w:t>десяти рабочих</w:t>
      </w:r>
      <w:r>
        <w:rPr>
          <w:sz w:val="24"/>
        </w:rPr>
        <w:t xml:space="preserve"> дней со дня направления организатором аукциона проекта договора аренды указанным выше лицам.</w:t>
      </w:r>
    </w:p>
    <w:p w14:paraId="92000000">
      <w:pPr>
        <w:pStyle w:val="Style_7"/>
        <w:widowControl w:val="1"/>
        <w:ind w:firstLine="709"/>
        <w:jc w:val="both"/>
        <w:rPr>
          <w:sz w:val="24"/>
        </w:rPr>
      </w:pPr>
      <w:r>
        <w:rPr>
          <w:sz w:val="24"/>
        </w:rPr>
        <w:t xml:space="preserve">Если договор аренды земельного участка в течение </w:t>
      </w:r>
      <w:r>
        <w:rPr>
          <w:sz w:val="24"/>
        </w:rPr>
        <w:t>десяти рабочих</w:t>
      </w:r>
      <w:r>
        <w:rPr>
          <w:sz w:val="24"/>
        </w:rPr>
        <w:t xml:space="preserve"> дней со дня направления победите</w:t>
      </w:r>
      <w:r>
        <w:rPr>
          <w:sz w:val="24"/>
        </w:rPr>
        <w:t>лю аукциона проекта указанного договора не был им подписан,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</w:r>
      <w:r>
        <w:rPr>
          <w:sz w:val="24"/>
        </w:rPr>
        <w:t>.</w:t>
      </w:r>
    </w:p>
    <w:p w14:paraId="93000000">
      <w:pPr>
        <w:pStyle w:val="Style_7"/>
        <w:widowControl w:val="1"/>
        <w:ind w:firstLine="709"/>
        <w:jc w:val="both"/>
        <w:rPr>
          <w:sz w:val="24"/>
        </w:rPr>
      </w:pPr>
      <w:r>
        <w:rPr>
          <w:sz w:val="24"/>
        </w:rPr>
        <w:t xml:space="preserve">В случае, если в течение </w:t>
      </w:r>
      <w:r>
        <w:rPr>
          <w:sz w:val="24"/>
        </w:rPr>
        <w:t>десяти рабочих</w:t>
      </w:r>
      <w:r>
        <w:rPr>
          <w:sz w:val="24"/>
        </w:rPr>
        <w:t xml:space="preserve"> дней со дня направления участнику аукциона, который сделал предпоследнее предложение о цене предмета аукциона, проекта договора аренды земельного участка этот участник не </w:t>
      </w:r>
      <w:r>
        <w:rPr>
          <w:sz w:val="24"/>
        </w:rPr>
        <w:t>подписал</w:t>
      </w:r>
      <w:r>
        <w:rPr>
          <w:sz w:val="24"/>
        </w:rPr>
        <w:t xml:space="preserve"> договор, организатор аукциона вправ</w:t>
      </w:r>
      <w:r>
        <w:rPr>
          <w:sz w:val="24"/>
        </w:rPr>
        <w:t xml:space="preserve">е объявить о проведении повторного аукциона или распорядиться земельным участком иным образом в соответствии с </w:t>
      </w:r>
      <w:r>
        <w:rPr>
          <w:sz w:val="24"/>
        </w:rPr>
        <w:t>Земельным</w:t>
      </w:r>
      <w:r>
        <w:rPr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одексом</w:t>
      </w:r>
      <w:r>
        <w:rPr>
          <w:sz w:val="24"/>
        </w:rPr>
        <w:t xml:space="preserve"> Российской Федерации.</w:t>
      </w:r>
    </w:p>
    <w:p w14:paraId="94000000">
      <w:pPr>
        <w:pStyle w:val="Style_7"/>
        <w:widowControl w:val="1"/>
        <w:ind w:firstLine="709"/>
        <w:jc w:val="both"/>
        <w:rPr>
          <w:rFonts w:ascii="Times New Roman" w:hAnsi="Times New Roman"/>
          <w:sz w:val="24"/>
        </w:rPr>
      </w:pPr>
      <w:r>
        <w:rPr>
          <w:sz w:val="24"/>
        </w:rPr>
        <w:t>С</w:t>
      </w:r>
      <w:r>
        <w:rPr>
          <w:sz w:val="24"/>
        </w:rPr>
        <w:t>ведения о победител</w:t>
      </w:r>
      <w:r>
        <w:rPr>
          <w:sz w:val="24"/>
        </w:rPr>
        <w:t>е</w:t>
      </w:r>
      <w:r>
        <w:rPr>
          <w:sz w:val="24"/>
        </w:rPr>
        <w:t xml:space="preserve"> аукцион</w:t>
      </w:r>
      <w:r>
        <w:rPr>
          <w:sz w:val="24"/>
        </w:rPr>
        <w:t>а</w:t>
      </w:r>
      <w:r>
        <w:rPr>
          <w:sz w:val="24"/>
        </w:rPr>
        <w:t>, уклонивш</w:t>
      </w:r>
      <w:r>
        <w:rPr>
          <w:sz w:val="24"/>
        </w:rPr>
        <w:t>ем</w:t>
      </w:r>
      <w:r>
        <w:rPr>
          <w:sz w:val="24"/>
        </w:rPr>
        <w:t>ся от заключения договора аренды земельного участка, являющегося предметом аукциона, и об иных лицах, с которыми указанны</w:t>
      </w:r>
      <w:r>
        <w:rPr>
          <w:sz w:val="24"/>
        </w:rPr>
        <w:t>й</w:t>
      </w:r>
      <w:r>
        <w:rPr>
          <w:sz w:val="24"/>
        </w:rPr>
        <w:t xml:space="preserve"> договор заключаются в соответствии с </w:t>
      </w:r>
      <w:r>
        <w:rPr>
          <w:sz w:val="24"/>
        </w:rPr>
        <w:fldChar w:fldCharType="begin"/>
      </w:r>
      <w:r>
        <w:rPr>
          <w:sz w:val="24"/>
        </w:rPr>
        <w:instrText>HYPERLINK "consultantplus://offline/ref=701467AC78411E85B35A09E434617D9074300BEDF9F0565442840E1BD632E415425C06271A3C7248A77B73A0A26F3B578229BB010FA1L4I"</w:instrText>
      </w:r>
      <w:r>
        <w:rPr>
          <w:sz w:val="24"/>
        </w:rPr>
        <w:fldChar w:fldCharType="separate"/>
      </w:r>
      <w:r>
        <w:rPr>
          <w:sz w:val="24"/>
        </w:rPr>
        <w:t>пунк</w:t>
      </w:r>
      <w:r>
        <w:rPr>
          <w:sz w:val="24"/>
        </w:rPr>
        <w:t>том 13</w:t>
      </w:r>
      <w:r>
        <w:rPr>
          <w:sz w:val="24"/>
        </w:rPr>
        <w:fldChar w:fldCharType="end"/>
      </w:r>
      <w:r>
        <w:rPr>
          <w:sz w:val="24"/>
        </w:rPr>
        <w:t xml:space="preserve">, </w:t>
      </w:r>
      <w:r>
        <w:rPr>
          <w:sz w:val="24"/>
        </w:rPr>
        <w:fldChar w:fldCharType="begin"/>
      </w:r>
      <w:r>
        <w:rPr>
          <w:sz w:val="24"/>
        </w:rPr>
        <w:instrText>HYPERLINK "consultantplus://offline/ref=701467AC78411E85B35A09E434617D9074300BEDF9F0565442840E1BD632E415425C06271B357248A77B73A0A26F3B578229BB010FA1L4I"</w:instrText>
      </w:r>
      <w:r>
        <w:rPr>
          <w:sz w:val="24"/>
        </w:rPr>
        <w:fldChar w:fldCharType="separate"/>
      </w:r>
      <w:r>
        <w:rPr>
          <w:sz w:val="24"/>
        </w:rPr>
        <w:t>14</w:t>
      </w:r>
      <w:r>
        <w:rPr>
          <w:sz w:val="24"/>
        </w:rPr>
        <w:fldChar w:fldCharType="end"/>
      </w:r>
      <w:r>
        <w:rPr>
          <w:sz w:val="24"/>
        </w:rPr>
        <w:t>,</w:t>
      </w:r>
      <w:r>
        <w:rPr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>HYPERLINK "consultantplus://offline/ref=701467AC78411E85B35A09E434617D9074300BEDF9F0565442840E1BD632E415425C062612377248A77B73A0A26F3B578229BB010FA1L4I"</w:instrText>
      </w:r>
      <w:r>
        <w:rPr>
          <w:sz w:val="24"/>
        </w:rPr>
        <w:fldChar w:fldCharType="separate"/>
      </w:r>
      <w:r>
        <w:rPr>
          <w:sz w:val="24"/>
        </w:rPr>
        <w:t>20</w:t>
      </w:r>
      <w:r>
        <w:rPr>
          <w:sz w:val="24"/>
        </w:rPr>
        <w:fldChar w:fldCharType="end"/>
      </w:r>
      <w:r>
        <w:rPr>
          <w:sz w:val="24"/>
        </w:rPr>
        <w:t xml:space="preserve"> </w:t>
      </w:r>
      <w:r>
        <w:rPr>
          <w:sz w:val="24"/>
        </w:rPr>
        <w:t xml:space="preserve">или 25 </w:t>
      </w:r>
      <w:r>
        <w:rPr>
          <w:sz w:val="24"/>
        </w:rPr>
        <w:t xml:space="preserve">статьи 39.12 Земельного кодекса Российской федерации </w:t>
      </w:r>
      <w:r>
        <w:rPr>
          <w:sz w:val="24"/>
        </w:rPr>
        <w:t xml:space="preserve">и которые уклонились от </w:t>
      </w:r>
      <w:r>
        <w:rPr>
          <w:sz w:val="24"/>
        </w:rPr>
        <w:t xml:space="preserve">его </w:t>
      </w:r>
      <w:r>
        <w:rPr>
          <w:sz w:val="24"/>
        </w:rPr>
        <w:t>заключения, включаются в реестр недобросовестных участников аукциона.</w:t>
      </w:r>
    </w:p>
    <w:p w14:paraId="95000000">
      <w:pPr>
        <w:widowControl w:val="1"/>
        <w:tabs>
          <w:tab w:leader="none" w:pos="709" w:val="left"/>
        </w:tabs>
        <w:ind/>
        <w:jc w:val="both"/>
      </w:pPr>
    </w:p>
    <w:p w14:paraId="96000000">
      <w:pPr>
        <w:pStyle w:val="Style_10"/>
        <w:widowControl w:val="1"/>
        <w:numPr>
          <w:ilvl w:val="0"/>
          <w:numId w:val="1"/>
        </w:numPr>
        <w:tabs>
          <w:tab w:leader="none" w:pos="0" w:val="left"/>
          <w:tab w:leader="none" w:pos="709" w:val="left"/>
        </w:tabs>
        <w:ind/>
        <w:jc w:val="center"/>
        <w:rPr>
          <w:b w:val="1"/>
          <w:spacing w:val="-6"/>
        </w:rPr>
      </w:pPr>
      <w:r>
        <w:rPr>
          <w:b w:val="1"/>
          <w:spacing w:val="-6"/>
        </w:rPr>
        <w:t>Заключительные положения</w:t>
      </w:r>
    </w:p>
    <w:p w14:paraId="97000000">
      <w:pPr>
        <w:pStyle w:val="Style_10"/>
        <w:widowControl w:val="1"/>
        <w:tabs>
          <w:tab w:leader="none" w:pos="0" w:val="left"/>
          <w:tab w:leader="none" w:pos="709" w:val="left"/>
        </w:tabs>
        <w:ind w:firstLine="0" w:left="720"/>
        <w:rPr>
          <w:b w:val="1"/>
          <w:spacing w:val="-6"/>
        </w:rPr>
      </w:pPr>
    </w:p>
    <w:p w14:paraId="98000000">
      <w:pPr>
        <w:widowControl w:val="1"/>
        <w:ind w:firstLine="720"/>
        <w:jc w:val="both"/>
      </w:pPr>
      <w:r>
        <w:t>И</w:t>
      </w:r>
      <w:r>
        <w:t xml:space="preserve">нформация о вносимых изменениях либо об отказе от проведения аукциона размещается на информационных ресурсах, на которых, было размещено </w:t>
      </w:r>
      <w:r>
        <w:t>извещение</w:t>
      </w:r>
      <w:r>
        <w:t xml:space="preserve"> о пров</w:t>
      </w:r>
      <w:r>
        <w:t xml:space="preserve">едении аукциона, в соответствии </w:t>
      </w:r>
      <w:r>
        <w:t>с законодательством Российской Федерации.</w:t>
      </w:r>
    </w:p>
    <w:p w14:paraId="99000000">
      <w:pPr>
        <w:widowControl w:val="1"/>
        <w:ind w:firstLine="720"/>
        <w:jc w:val="both"/>
      </w:pPr>
      <w:r>
        <w:t xml:space="preserve">Все вопросы, касающиеся проведения аукциона, не нашедшие отражения в настоящем </w:t>
      </w:r>
      <w:r>
        <w:t>извещении</w:t>
      </w:r>
      <w:r>
        <w:t>, регулируются законодательством Российской Федерации.</w:t>
      </w:r>
    </w:p>
    <w:p w14:paraId="9A000000">
      <w:pPr>
        <w:widowControl w:val="1"/>
        <w:ind w:firstLine="720"/>
        <w:jc w:val="both"/>
      </w:pPr>
    </w:p>
    <w:p w14:paraId="9B000000">
      <w:pPr>
        <w:widowControl w:val="1"/>
        <w:numPr>
          <w:ilvl w:val="0"/>
          <w:numId w:val="1"/>
        </w:numPr>
        <w:ind/>
        <w:jc w:val="center"/>
        <w:rPr>
          <w:b w:val="1"/>
        </w:rPr>
      </w:pPr>
      <w:r>
        <w:rPr>
          <w:b w:val="1"/>
        </w:rPr>
        <w:t>Перечень приложений</w:t>
      </w:r>
    </w:p>
    <w:p w14:paraId="9C000000">
      <w:pPr>
        <w:widowControl w:val="1"/>
        <w:ind w:left="720"/>
        <w:rPr>
          <w:b w:val="1"/>
        </w:rPr>
      </w:pPr>
    </w:p>
    <w:p w14:paraId="9D000000">
      <w:pPr>
        <w:widowControl w:val="1"/>
        <w:tabs>
          <w:tab w:leader="none" w:pos="1134" w:val="left"/>
        </w:tabs>
        <w:ind w:firstLine="709"/>
        <w:jc w:val="both"/>
        <w:outlineLvl w:val="1"/>
      </w:pPr>
      <w:r>
        <w:t xml:space="preserve">Приложение № </w:t>
      </w:r>
      <w:r>
        <w:t>1</w:t>
      </w:r>
      <w:r>
        <w:t>. Форма заявки на участие в аукционе.</w:t>
      </w:r>
    </w:p>
    <w:p w14:paraId="9E000000">
      <w:pPr>
        <w:widowControl w:val="1"/>
        <w:tabs>
          <w:tab w:leader="none" w:pos="1134" w:val="left"/>
        </w:tabs>
        <w:ind w:firstLine="709"/>
        <w:jc w:val="both"/>
        <w:outlineLvl w:val="1"/>
      </w:pPr>
      <w:r>
        <w:t xml:space="preserve">Приложение № </w:t>
      </w:r>
      <w:r>
        <w:t>2</w:t>
      </w:r>
      <w:r>
        <w:t xml:space="preserve">. </w:t>
      </w:r>
      <w:r>
        <w:t>Проект</w:t>
      </w:r>
      <w:r>
        <w:t xml:space="preserve"> договор</w:t>
      </w:r>
      <w:r>
        <w:t>а</w:t>
      </w:r>
      <w:r>
        <w:t xml:space="preserve"> </w:t>
      </w:r>
      <w:r>
        <w:t>аренды земельного участка, находящег</w:t>
      </w:r>
      <w:r>
        <w:t>ося в собственности Республики Марий Эл</w:t>
      </w:r>
    </w:p>
    <w:p w14:paraId="9F000000">
      <w:pPr>
        <w:widowControl w:val="1"/>
        <w:ind w:firstLine="709"/>
        <w:jc w:val="both"/>
      </w:pPr>
      <w:r>
        <w:t xml:space="preserve">Указанные приложения к настоящему </w:t>
      </w:r>
      <w:r>
        <w:t>извещению</w:t>
      </w:r>
      <w:r>
        <w:t xml:space="preserve"> размещены на: </w:t>
      </w:r>
    </w:p>
    <w:p w14:paraId="A0000000">
      <w:pPr>
        <w:widowControl w:val="1"/>
        <w:ind w:firstLine="709"/>
        <w:jc w:val="both"/>
      </w:pPr>
      <w:r>
        <w:t>официальном сайте Российской Федерации для размещения информации</w:t>
      </w:r>
      <w:r>
        <w:t xml:space="preserve"> </w:t>
      </w:r>
      <w:r>
        <w:t xml:space="preserve">о проведении торгов </w:t>
      </w:r>
      <w:r>
        <w:rPr>
          <w:rStyle w:val="Style_5_ch"/>
          <w:spacing w:val="-4"/>
        </w:rPr>
        <w:fldChar w:fldCharType="begin"/>
      </w:r>
      <w:r>
        <w:rPr>
          <w:rStyle w:val="Style_5_ch"/>
          <w:spacing w:val="-4"/>
        </w:rPr>
        <w:instrText>HYPERLINK "https://torgi.gov.ru/new/"</w:instrText>
      </w:r>
      <w:r>
        <w:rPr>
          <w:rStyle w:val="Style_5_ch"/>
          <w:spacing w:val="-4"/>
        </w:rPr>
        <w:fldChar w:fldCharType="separate"/>
      </w:r>
      <w:r>
        <w:rPr>
          <w:rStyle w:val="Style_5_ch"/>
          <w:spacing w:val="-4"/>
        </w:rPr>
        <w:t>https://torgi.gov.ru/new/</w:t>
      </w:r>
      <w:r>
        <w:rPr>
          <w:rStyle w:val="Style_5_ch"/>
          <w:spacing w:val="-4"/>
        </w:rPr>
        <w:fldChar w:fldCharType="end"/>
      </w:r>
      <w:r>
        <w:t>;</w:t>
      </w:r>
    </w:p>
    <w:p w14:paraId="A1000000">
      <w:pPr>
        <w:widowControl w:val="1"/>
        <w:ind w:firstLine="709"/>
        <w:jc w:val="both"/>
        <w:rPr>
          <w:shd w:fill="F8D957" w:val="clear"/>
        </w:rPr>
      </w:pPr>
      <w:r>
        <w:t>официальном сайте продавца в лице Красноярской сельской а</w:t>
      </w:r>
      <w:r>
        <w:t xml:space="preserve">дминистрации Звениговского муниципального района Республики Марий Эл </w:t>
      </w:r>
      <w:r>
        <w:rPr>
          <w:color w:val="2E3CED"/>
          <w:u w:val="single"/>
        </w:rPr>
        <w:t xml:space="preserve">http://admzven.ru/krasnijyar/konkursy_i_aukciony </w:t>
      </w:r>
      <w:r>
        <w:t xml:space="preserve">электронной площадке </w:t>
      </w:r>
      <w:r>
        <w:rPr>
          <w:rStyle w:val="Style_5_ch"/>
        </w:rPr>
        <w:fldChar w:fldCharType="begin"/>
      </w:r>
      <w:r>
        <w:rPr>
          <w:rStyle w:val="Style_5_ch"/>
        </w:rPr>
        <w:instrText>HYPERLINK "http://utp.sberbank-ast.ru"</w:instrText>
      </w:r>
      <w:r>
        <w:rPr>
          <w:rStyle w:val="Style_5_ch"/>
        </w:rPr>
        <w:fldChar w:fldCharType="separate"/>
      </w:r>
      <w:r>
        <w:rPr>
          <w:rStyle w:val="Style_5_ch"/>
        </w:rPr>
        <w:t>http://utp.sberbank-ast.ru</w:t>
      </w:r>
      <w:r>
        <w:rPr>
          <w:rStyle w:val="Style_5_ch"/>
        </w:rPr>
        <w:fldChar w:fldCharType="end"/>
      </w:r>
      <w:r>
        <w:t>.</w:t>
      </w:r>
    </w:p>
    <w:p w14:paraId="A2000000">
      <w:pPr>
        <w:widowControl w:val="1"/>
        <w:tabs>
          <w:tab w:leader="none" w:pos="567" w:val="left"/>
          <w:tab w:leader="none" w:pos="709" w:val="left"/>
        </w:tabs>
        <w:spacing w:line="240" w:lineRule="atLeast"/>
        <w:ind w:firstLine="709"/>
        <w:jc w:val="both"/>
      </w:pPr>
    </w:p>
    <w:p w14:paraId="A3000000">
      <w:pPr>
        <w:sectPr>
          <w:headerReference r:id="rId1" w:type="default"/>
          <w:footerReference r:id="rId2" w:type="default"/>
          <w:footerReference r:id="rId6" w:type="even"/>
          <w:pgSz w:h="16838" w:orient="portrait" w:w="11906"/>
          <w:pgMar w:bottom="1134" w:footer="709" w:gutter="0" w:header="709" w:left="1701" w:right="849" w:top="1134"/>
          <w:titlePg/>
        </w:sectPr>
      </w:pPr>
    </w:p>
    <w:tbl>
      <w:tblPr>
        <w:tblStyle w:val="Style_11"/>
        <w:tblW w:type="auto" w:w="0"/>
        <w:tblInd w:type="dxa" w:w="5387"/>
        <w:tblLayout w:type="fixed"/>
      </w:tblPr>
      <w:tblGrid>
        <w:gridCol w:w="3684"/>
      </w:tblGrid>
      <w:tr>
        <w:tc>
          <w:tcPr>
            <w:tcW w:type="dxa" w:w="3684"/>
          </w:tcPr>
          <w:p w14:paraId="A4000000">
            <w:pPr>
              <w:widowControl w:val="1"/>
              <w:ind/>
              <w:jc w:val="center"/>
            </w:pPr>
            <w:r>
              <w:t xml:space="preserve">            </w:t>
            </w:r>
            <w:r>
              <w:t>Приложение</w:t>
            </w:r>
            <w:r>
              <w:t xml:space="preserve"> к извещению</w:t>
            </w:r>
          </w:p>
        </w:tc>
      </w:tr>
    </w:tbl>
    <w:p w14:paraId="A5000000">
      <w:pPr>
        <w:widowControl w:val="1"/>
        <w:ind/>
        <w:jc w:val="center"/>
      </w:pPr>
    </w:p>
    <w:p w14:paraId="A6000000">
      <w:pPr>
        <w:widowControl w:val="1"/>
        <w:ind/>
        <w:jc w:val="center"/>
      </w:pPr>
      <w:r>
        <w:t>ФОРМА ЗАЯВКИ НА УЧАСТИЕ В АУКЦИОНЕ</w:t>
      </w:r>
    </w:p>
    <w:p w14:paraId="A7000000">
      <w:pPr>
        <w:widowControl w:val="1"/>
        <w:ind/>
        <w:jc w:val="center"/>
      </w:pPr>
    </w:p>
    <w:p w14:paraId="A8000000">
      <w:pPr>
        <w:widowControl w:val="1"/>
        <w:spacing w:after="120"/>
        <w:ind w:left="4395"/>
        <w:jc w:val="center"/>
        <w:rPr>
          <w:b w:val="1"/>
        </w:rPr>
      </w:pPr>
      <w:r>
        <w:rPr>
          <w:b w:val="1"/>
        </w:rPr>
        <w:t xml:space="preserve">ОРГАНИЗАТОРУ </w:t>
      </w:r>
      <w:r>
        <w:rPr>
          <w:b w:val="1"/>
        </w:rPr>
        <w:t>АУКЦИОНА</w:t>
      </w:r>
    </w:p>
    <w:p w14:paraId="A9000000">
      <w:pPr>
        <w:widowControl w:val="1"/>
        <w:ind w:left="4395"/>
        <w:jc w:val="center"/>
        <w:outlineLvl w:val="0"/>
      </w:pPr>
      <w:r>
        <w:t xml:space="preserve">Красноярская сельская администрация Звениговского муниципального района </w:t>
      </w:r>
    </w:p>
    <w:p w14:paraId="AA000000">
      <w:pPr>
        <w:widowControl w:val="1"/>
        <w:ind w:left="4395"/>
        <w:jc w:val="center"/>
        <w:outlineLvl w:val="0"/>
      </w:pPr>
      <w:r>
        <w:t>Республики Марий Эл</w:t>
      </w:r>
    </w:p>
    <w:p w14:paraId="AB000000">
      <w:pPr>
        <w:widowControl w:val="1"/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З А Я В К А</w:t>
      </w:r>
    </w:p>
    <w:p w14:paraId="AC000000">
      <w:pPr>
        <w:widowControl w:val="1"/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на участие в аукционе на право заключения договора аренды земельного участка</w:t>
      </w:r>
      <w:r>
        <w:rPr>
          <w:b w:val="1"/>
        </w:rPr>
        <w:t xml:space="preserve"> </w:t>
      </w:r>
      <w:r>
        <w:rPr>
          <w:b w:val="1"/>
        </w:rPr>
        <w:t xml:space="preserve">в электронной форме, </w:t>
      </w:r>
      <w:r>
        <w:rPr>
          <w:b w:val="1"/>
        </w:rPr>
        <w:t>назначенном на</w:t>
      </w:r>
      <w:r>
        <w:rPr>
          <w:b w:val="1"/>
        </w:rPr>
        <w:t xml:space="preserve"> «__»  _________202</w:t>
      </w:r>
      <w:r>
        <w:rPr>
          <w:b w:val="1"/>
        </w:rPr>
        <w:t>5</w:t>
      </w:r>
      <w:r>
        <w:rPr>
          <w:b w:val="1"/>
        </w:rPr>
        <w:t xml:space="preserve"> г.</w:t>
      </w:r>
    </w:p>
    <w:p w14:paraId="AD000000">
      <w:pPr>
        <w:widowControl w:val="1"/>
        <w:ind/>
        <w:jc w:val="center"/>
        <w:outlineLvl w:val="0"/>
        <w:rPr>
          <w:sz w:val="12"/>
        </w:rPr>
      </w:pPr>
    </w:p>
    <w:p w14:paraId="AE000000">
      <w:pPr>
        <w:widowControl w:val="1"/>
        <w:ind/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AF000000">
      <w:pPr>
        <w:widowControl w:val="1"/>
        <w:ind/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</w:t>
      </w:r>
      <w:r>
        <w:rPr>
          <w:sz w:val="16"/>
        </w:rPr>
        <w:t>при наличии) гражданина, подающего заявку)</w:t>
      </w:r>
    </w:p>
    <w:p w14:paraId="B0000000">
      <w:pPr>
        <w:widowControl w:val="1"/>
        <w:tabs>
          <w:tab w:leader="none" w:pos="9355" w:val="right"/>
        </w:tabs>
        <w:ind/>
        <w:rPr>
          <w:rFonts w:ascii="Times New Roman CYR" w:hAnsi="Times New Roman CYR"/>
        </w:rPr>
      </w:pPr>
      <w:r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B1000000">
      <w:pPr>
        <w:widowControl w:val="1"/>
        <w:tabs>
          <w:tab w:leader="none" w:pos="9355" w:val="right"/>
        </w:tabs>
        <w:ind/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B2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действующ____ на основании ________________________________________________,</w:t>
      </w:r>
    </w:p>
    <w:p w14:paraId="B3000000">
      <w:pPr>
        <w:widowControl w:val="1"/>
        <w:spacing w:before="120"/>
        <w:ind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B4000000">
      <w:pPr>
        <w:widowControl w:val="1"/>
        <w:spacing w:before="120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на пра</w:t>
      </w:r>
      <w:r>
        <w:rPr>
          <w:rFonts w:ascii="Times New Roman CYR" w:hAnsi="Times New Roman CYR"/>
        </w:rPr>
        <w:t xml:space="preserve">во заключения договора аренды земельного участка </w:t>
      </w:r>
      <w:r>
        <w:rPr>
          <w:rFonts w:ascii="Times New Roman CYR" w:hAnsi="Times New Roman CYR"/>
        </w:rPr>
        <w:t xml:space="preserve">в электронной форме </w:t>
      </w:r>
      <w:r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</w:t>
      </w:r>
      <w:r>
        <w:rPr>
          <w:rFonts w:ascii="Times New Roman CYR" w:hAnsi="Times New Roman CYR"/>
        </w:rPr>
        <w:t>_</w:t>
      </w:r>
    </w:p>
    <w:p w14:paraId="B5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 w:val="1"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14:paraId="B6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14:paraId="B7000000">
      <w:pPr>
        <w:widowControl w:val="1"/>
        <w:ind w:right="112"/>
        <w:contextualSpacing w:val="1"/>
        <w:jc w:val="both"/>
      </w:pPr>
    </w:p>
    <w:p w14:paraId="B8000000">
      <w:pPr>
        <w:widowControl w:val="1"/>
        <w:ind w:firstLine="708" w:right="112"/>
        <w:contextualSpacing w:val="1"/>
        <w:jc w:val="both"/>
      </w:pPr>
      <w:r>
        <w:t>Гарантирую</w:t>
      </w:r>
      <w:r>
        <w:t xml:space="preserve"> достоверность информации, содержащейся</w:t>
      </w:r>
      <w:r>
        <w:t xml:space="preserve"> в документах </w:t>
      </w:r>
      <w:r>
        <w:br/>
      </w:r>
      <w:r>
        <w:t>и сведениях, находящихся в реестре аккредитованных на электронной торговой площадке Претендентов</w:t>
      </w:r>
      <w:r>
        <w:t xml:space="preserve"> (заявителей)</w:t>
      </w:r>
      <w:r>
        <w:t>.</w:t>
      </w:r>
    </w:p>
    <w:p w14:paraId="B9000000">
      <w:pPr>
        <w:widowControl w:val="1"/>
        <w:ind w:firstLine="708" w:right="112"/>
        <w:contextualSpacing w:val="1"/>
        <w:jc w:val="both"/>
      </w:pPr>
      <w:r>
        <w:t xml:space="preserve">Подтверждаю, что на дату подписания настоящей заявки ознакомлен </w:t>
      </w:r>
      <w:r>
        <w:br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BA000000">
      <w:pPr>
        <w:widowControl w:val="1"/>
        <w:ind w:firstLine="708" w:right="112"/>
        <w:contextualSpacing w:val="1"/>
        <w:jc w:val="both"/>
      </w:pPr>
      <w:r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 w:val="1"/>
        </w:rPr>
        <w:t>обязуюсь:</w:t>
      </w:r>
    </w:p>
    <w:p w14:paraId="BB000000">
      <w:pPr>
        <w:widowControl w:val="1"/>
        <w:ind w:firstLine="708" w:right="112"/>
        <w:contextualSpacing w:val="1"/>
        <w:jc w:val="both"/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</w:t>
      </w:r>
      <w:r>
        <w:rPr>
          <w:rFonts w:ascii="Times New Roman CYR" w:hAnsi="Times New Roman CYR"/>
          <w:spacing w:val="-4"/>
        </w:rPr>
        <w:t xml:space="preserve"> извещении о проведении аукциона;</w:t>
      </w:r>
    </w:p>
    <w:p w14:paraId="BC000000">
      <w:pPr>
        <w:widowControl w:val="1"/>
        <w:ind w:firstLine="708" w:right="112"/>
        <w:contextualSpacing w:val="1"/>
        <w:jc w:val="both"/>
      </w:pPr>
      <w:r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>
        <w:rPr>
          <w:rFonts w:ascii="Times New Roman CYR" w:hAnsi="Times New Roman CYR"/>
          <w:spacing w:val="-4"/>
        </w:rPr>
        <w:t xml:space="preserve">договор аренды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>
        <w:rPr>
          <w:rFonts w:ascii="Times New Roman CYR" w:hAnsi="Times New Roman CYR"/>
          <w:spacing w:val="-4"/>
        </w:rPr>
        <w:t xml:space="preserve">в течение </w:t>
      </w:r>
      <w:r>
        <w:rPr>
          <w:rFonts w:ascii="Times New Roman CYR" w:hAnsi="Times New Roman CYR"/>
          <w:spacing w:val="-4"/>
        </w:rPr>
        <w:t>1</w:t>
      </w:r>
      <w:r>
        <w:rPr>
          <w:rFonts w:ascii="Times New Roman CYR" w:hAnsi="Times New Roman CYR"/>
          <w:spacing w:val="-4"/>
        </w:rPr>
        <w:t>0 (</w:t>
      </w:r>
      <w:r>
        <w:rPr>
          <w:rFonts w:ascii="Times New Roman CYR" w:hAnsi="Times New Roman CYR"/>
          <w:spacing w:val="-4"/>
        </w:rPr>
        <w:t>деся</w:t>
      </w:r>
      <w:r>
        <w:rPr>
          <w:rFonts w:ascii="Times New Roman CYR" w:hAnsi="Times New Roman CYR"/>
          <w:spacing w:val="-4"/>
        </w:rPr>
        <w:t xml:space="preserve">ти) </w:t>
      </w:r>
      <w:r>
        <w:rPr>
          <w:rFonts w:ascii="Times New Roman CYR" w:hAnsi="Times New Roman CYR"/>
          <w:spacing w:val="-4"/>
        </w:rPr>
        <w:t xml:space="preserve">рабочих </w:t>
      </w:r>
      <w:r>
        <w:rPr>
          <w:rFonts w:ascii="Times New Roman CYR" w:hAnsi="Times New Roman CYR"/>
          <w:spacing w:val="-4"/>
        </w:rPr>
        <w:t>дней со дня направления Организатор</w:t>
      </w:r>
      <w:r>
        <w:rPr>
          <w:rFonts w:ascii="Times New Roman CYR" w:hAnsi="Times New Roman CYR"/>
          <w:spacing w:val="-4"/>
        </w:rPr>
        <w:t>ом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аукциона</w:t>
      </w:r>
      <w:r>
        <w:rPr>
          <w:rFonts w:ascii="Times New Roman CYR" w:hAnsi="Times New Roman CYR"/>
          <w:spacing w:val="-4"/>
        </w:rPr>
        <w:t xml:space="preserve"> проекта указанного договора.</w:t>
      </w:r>
    </w:p>
    <w:p w14:paraId="BD000000">
      <w:pPr>
        <w:widowControl w:val="1"/>
        <w:ind w:firstLine="708" w:right="112"/>
        <w:contextualSpacing w:val="1"/>
        <w:jc w:val="both"/>
      </w:pPr>
      <w:r>
        <w:rPr>
          <w:rFonts w:ascii="Times New Roman CYR" w:hAnsi="Times New Roman CYR"/>
          <w:b w:val="1"/>
        </w:rPr>
        <w:t>уведомлен:</w:t>
      </w:r>
    </w:p>
    <w:p w14:paraId="BE000000">
      <w:pPr>
        <w:widowControl w:val="1"/>
        <w:ind w:firstLine="708" w:right="112"/>
        <w:contextualSpacing w:val="1"/>
        <w:jc w:val="both"/>
      </w:pPr>
      <w:r>
        <w:rPr>
          <w:rFonts w:ascii="Times New Roman CYR" w:hAnsi="Times New Roman CYR"/>
          <w:spacing w:val="-4"/>
        </w:rPr>
        <w:t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</w:t>
      </w:r>
      <w:r>
        <w:rPr>
          <w:rFonts w:ascii="Times New Roman CYR" w:hAnsi="Times New Roman CYR"/>
          <w:spacing w:val="-4"/>
        </w:rPr>
        <w:t xml:space="preserve">изатором </w:t>
      </w:r>
      <w:r>
        <w:rPr>
          <w:rFonts w:ascii="Times New Roman CYR" w:hAnsi="Times New Roman CYR"/>
          <w:spacing w:val="-4"/>
        </w:rPr>
        <w:t>аукциона</w:t>
      </w:r>
      <w:r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в электронной форме</w:t>
      </w:r>
      <w:r>
        <w:rPr>
          <w:rFonts w:ascii="Times New Roman CYR" w:hAnsi="Times New Roman CYR"/>
          <w:spacing w:val="-4"/>
        </w:rPr>
        <w:t xml:space="preserve">, </w:t>
      </w:r>
      <w:r>
        <w:rPr>
          <w:rFonts w:ascii="Times New Roman CYR" w:hAnsi="Times New Roman CYR"/>
          <w:spacing w:val="-4"/>
        </w:rPr>
        <w:t>обязуюсь</w:t>
      </w:r>
      <w:r>
        <w:rPr>
          <w:rFonts w:ascii="Times New Roman CYR" w:hAnsi="Times New Roman CYR"/>
          <w:spacing w:val="-4"/>
        </w:rPr>
        <w:t xml:space="preserve"> заключить с Организатором </w:t>
      </w:r>
      <w:r>
        <w:rPr>
          <w:rFonts w:ascii="Times New Roman CYR" w:hAnsi="Times New Roman CYR"/>
          <w:spacing w:val="-4"/>
        </w:rPr>
        <w:t>аукциона</w:t>
      </w:r>
      <w:r>
        <w:rPr>
          <w:rFonts w:ascii="Times New Roman CYR" w:hAnsi="Times New Roman CYR"/>
          <w:spacing w:val="-4"/>
        </w:rPr>
        <w:t xml:space="preserve"> указанный договор в течение </w:t>
      </w:r>
      <w:r>
        <w:rPr>
          <w:rFonts w:ascii="Times New Roman CYR" w:hAnsi="Times New Roman CYR"/>
          <w:spacing w:val="-4"/>
        </w:rPr>
        <w:t>10</w:t>
      </w:r>
      <w:r>
        <w:rPr>
          <w:rFonts w:ascii="Times New Roman CYR" w:hAnsi="Times New Roman CYR"/>
          <w:spacing w:val="-4"/>
        </w:rPr>
        <w:t xml:space="preserve"> (</w:t>
      </w:r>
      <w:r>
        <w:rPr>
          <w:rFonts w:ascii="Times New Roman CYR" w:hAnsi="Times New Roman CYR"/>
          <w:spacing w:val="-4"/>
        </w:rPr>
        <w:t>десяти</w:t>
      </w:r>
      <w:r>
        <w:rPr>
          <w:rFonts w:ascii="Times New Roman CYR" w:hAnsi="Times New Roman CYR"/>
          <w:spacing w:val="-4"/>
        </w:rPr>
        <w:t>)</w:t>
      </w:r>
      <w:r>
        <w:rPr>
          <w:rFonts w:ascii="Times New Roman CYR" w:hAnsi="Times New Roman CYR"/>
          <w:spacing w:val="-4"/>
        </w:rPr>
        <w:t xml:space="preserve"> рабочих</w:t>
      </w:r>
      <w:r>
        <w:rPr>
          <w:rFonts w:ascii="Times New Roman CYR" w:hAnsi="Times New Roman CYR"/>
          <w:spacing w:val="-4"/>
        </w:rPr>
        <w:t xml:space="preserve"> дней со дня направления проекта указанного договора по цене, предложенной </w:t>
      </w:r>
      <w:r>
        <w:rPr>
          <w:rFonts w:ascii="Times New Roman CYR" w:hAnsi="Times New Roman CYR"/>
          <w:spacing w:val="-4"/>
        </w:rPr>
        <w:t>мною</w:t>
      </w:r>
      <w:r>
        <w:rPr>
          <w:rFonts w:ascii="Times New Roman CYR" w:hAnsi="Times New Roman CYR"/>
          <w:spacing w:val="-4"/>
        </w:rPr>
        <w:t>;</w:t>
      </w:r>
    </w:p>
    <w:p w14:paraId="BF000000">
      <w:pPr>
        <w:widowControl w:val="1"/>
        <w:ind w:firstLine="708" w:right="112"/>
        <w:contextualSpacing w:val="1"/>
        <w:jc w:val="both"/>
      </w:pPr>
      <w:r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C0000000">
      <w:pPr>
        <w:widowControl w:val="1"/>
        <w:ind w:firstLine="708" w:right="112"/>
        <w:contextualSpacing w:val="1"/>
        <w:jc w:val="both"/>
      </w:pPr>
      <w:r>
        <w:rPr>
          <w:spacing w:val="-4"/>
        </w:rPr>
        <w:t>Юридический, почтовый адрес, банковские реквизиты для возврата</w:t>
      </w:r>
      <w:r>
        <w:rPr>
          <w:spacing w:val="-4"/>
        </w:rPr>
        <w:t xml:space="preserve"> задатка, контактный телефон заявителя </w:t>
      </w:r>
      <w:r>
        <w:rPr>
          <w:spacing w:val="-4"/>
        </w:rPr>
        <w:t>-</w:t>
      </w:r>
      <w:r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-</w:t>
      </w:r>
      <w:r>
        <w:rPr>
          <w:rFonts w:ascii="Times New Roman CYR" w:hAnsi="Times New Roman CYR"/>
          <w:spacing w:val="-4"/>
        </w:rPr>
        <w:t xml:space="preserve"> гражданина):</w:t>
      </w:r>
    </w:p>
    <w:p w14:paraId="C1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C2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C3000000">
      <w:pPr>
        <w:widowControl w:val="1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C4000000">
      <w:pPr>
        <w:widowControl w:val="1"/>
        <w:ind/>
        <w:jc w:val="both"/>
        <w:rPr>
          <w:rFonts w:ascii="Times New Roman CYR" w:hAnsi="Times New Roman CYR"/>
        </w:rPr>
      </w:pPr>
    </w:p>
    <w:p w14:paraId="C5000000">
      <w:pPr>
        <w:widowControl w:val="1"/>
        <w:ind/>
        <w:jc w:val="both"/>
        <w:rPr>
          <w:rFonts w:ascii="Times New Roman CYR" w:hAnsi="Times New Roman CYR"/>
          <w:b w:val="1"/>
          <w:u w:val="single"/>
        </w:rPr>
      </w:pPr>
      <w:r>
        <w:rPr>
          <w:rFonts w:ascii="Times New Roman CYR" w:hAnsi="Times New Roman CYR"/>
          <w:b w:val="1"/>
        </w:rPr>
        <w:t xml:space="preserve">      </w:t>
      </w:r>
      <w:r>
        <w:rPr>
          <w:rFonts w:ascii="Times New Roman CYR" w:hAnsi="Times New Roman CYR"/>
          <w:b w:val="1"/>
          <w:u w:val="single"/>
        </w:rPr>
        <w:t>ПР</w:t>
      </w:r>
      <w:r>
        <w:rPr>
          <w:rFonts w:ascii="Times New Roman CYR" w:hAnsi="Times New Roman CYR"/>
          <w:b w:val="1"/>
          <w:u w:val="single"/>
        </w:rPr>
        <w:t>ИЛОЖЕНИЯ</w:t>
      </w:r>
      <w:r>
        <w:rPr>
          <w:rFonts w:ascii="Times New Roman CYR" w:hAnsi="Times New Roman CYR"/>
          <w:b w:val="1"/>
          <w:u w:val="single"/>
        </w:rPr>
        <w:t>:</w:t>
      </w:r>
    </w:p>
    <w:p w14:paraId="C6000000">
      <w:pPr>
        <w:widowControl w:val="1"/>
        <w:numPr>
          <w:ilvl w:val="0"/>
          <w:numId w:val="2"/>
        </w:numPr>
        <w:ind/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 w:val="1"/>
          <w:u w:val="single"/>
        </w:rPr>
        <w:t>(для граждан)</w:t>
      </w:r>
      <w:r>
        <w:rPr>
          <w:rFonts w:ascii="Times New Roman CYR" w:hAnsi="Times New Roman CYR"/>
          <w:b w:val="1"/>
          <w:u w:val="single"/>
        </w:rPr>
        <w:t>;</w:t>
      </w:r>
    </w:p>
    <w:p w14:paraId="C7000000">
      <w:pPr>
        <w:pStyle w:val="Style_6"/>
        <w:widowControl w:val="1"/>
        <w:numPr>
          <w:ilvl w:val="0"/>
          <w:numId w:val="2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</w:t>
      </w:r>
      <w:r>
        <w:rPr>
          <w:rFonts w:ascii="Times New Roman" w:hAnsi="Times New Roman"/>
          <w:sz w:val="24"/>
        </w:rPr>
        <w:t>евод на русский язык документов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 государственной регистрации ю</w:t>
      </w:r>
      <w:r>
        <w:rPr>
          <w:rFonts w:ascii="Times New Roman" w:hAnsi="Times New Roman"/>
          <w:sz w:val="24"/>
        </w:rPr>
        <w:t>ридического лица в соответствии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C8000000">
      <w:pPr>
        <w:widowControl w:val="1"/>
        <w:numPr>
          <w:ilvl w:val="0"/>
          <w:numId w:val="2"/>
        </w:num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</w:t>
      </w:r>
      <w:r>
        <w:rPr>
          <w:rFonts w:ascii="Times New Roman CYR" w:hAnsi="Times New Roman CYR"/>
        </w:rPr>
        <w:t xml:space="preserve"> внесение задатка</w:t>
      </w:r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  <w:b w:val="1"/>
          <w:u w:val="single"/>
        </w:rPr>
        <w:t>(для всех заявителей).</w:t>
      </w:r>
    </w:p>
    <w:p w14:paraId="C9000000">
      <w:pPr>
        <w:widowControl w:val="1"/>
        <w:ind w:left="720"/>
        <w:jc w:val="both"/>
        <w:rPr>
          <w:rFonts w:ascii="Times New Roman CYR" w:hAnsi="Times New Roman CYR"/>
        </w:rPr>
      </w:pPr>
    </w:p>
    <w:p w14:paraId="CA000000">
      <w:pPr>
        <w:widowControl w:val="1"/>
        <w:tabs>
          <w:tab w:leader="none" w:pos="8788" w:val="right"/>
        </w:tabs>
        <w:spacing w:line="240" w:lineRule="atLeast"/>
        <w:ind/>
        <w:jc w:val="center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>«Согласие на обработку персональных данных</w:t>
      </w:r>
    </w:p>
    <w:p w14:paraId="CB000000">
      <w:pPr>
        <w:widowControl w:val="1"/>
        <w:tabs>
          <w:tab w:leader="none" w:pos="8788" w:val="right"/>
        </w:tabs>
        <w:spacing w:line="240" w:lineRule="atLeast"/>
        <w:ind/>
        <w:jc w:val="both"/>
        <w:rPr>
          <w:sz w:val="26"/>
        </w:rPr>
      </w:pPr>
      <w:r>
        <w:rPr>
          <w:sz w:val="22"/>
        </w:rPr>
        <w:t>Я,</w:t>
      </w:r>
      <w:r>
        <w:rPr>
          <w:sz w:val="22"/>
        </w:rPr>
        <w:t xml:space="preserve"> </w:t>
      </w:r>
      <w:r>
        <w:rPr>
          <w:sz w:val="26"/>
        </w:rPr>
        <w:t>___________________________________________________________________</w:t>
      </w:r>
    </w:p>
    <w:p w14:paraId="CC000000">
      <w:pPr>
        <w:widowControl w:val="1"/>
        <w:tabs>
          <w:tab w:leader="none" w:pos="8788" w:val="right"/>
        </w:tabs>
        <w:spacing w:line="240" w:lineRule="atLeast"/>
        <w:ind/>
        <w:jc w:val="center"/>
        <w:rPr>
          <w:sz w:val="16"/>
        </w:rPr>
      </w:pPr>
      <w:r>
        <w:rPr>
          <w:sz w:val="16"/>
        </w:rPr>
        <w:t>Фамилия Имя Отчес</w:t>
      </w:r>
      <w:r>
        <w:rPr>
          <w:sz w:val="16"/>
        </w:rPr>
        <w:t>тво (при наличии) Претендента и его представителя</w:t>
      </w:r>
    </w:p>
    <w:p w14:paraId="CD000000">
      <w:pPr>
        <w:widowControl w:val="1"/>
        <w:tabs>
          <w:tab w:leader="none" w:pos="8788" w:val="right"/>
        </w:tabs>
        <w:spacing w:line="240" w:lineRule="atLeast"/>
        <w:ind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CE000000">
      <w:pPr>
        <w:widowControl w:val="1"/>
        <w:tabs>
          <w:tab w:leader="none" w:pos="8788" w:val="right"/>
        </w:tabs>
        <w:spacing w:line="240" w:lineRule="atLeast"/>
        <w:ind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14:paraId="CF000000">
      <w:pPr>
        <w:widowControl w:val="1"/>
        <w:tabs>
          <w:tab w:leader="none" w:pos="8788" w:val="right"/>
        </w:tabs>
        <w:spacing w:line="240" w:lineRule="atLeast"/>
        <w:ind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_____________________</w:t>
      </w:r>
    </w:p>
    <w:p w14:paraId="D0000000">
      <w:pPr>
        <w:widowControl w:val="1"/>
        <w:tabs>
          <w:tab w:leader="none" w:pos="8788" w:val="right"/>
        </w:tabs>
        <w:spacing w:line="240" w:lineRule="atLeast"/>
        <w:ind/>
        <w:rPr>
          <w:sz w:val="16"/>
        </w:rPr>
      </w:pPr>
      <w:r>
        <w:rPr>
          <w:sz w:val="16"/>
        </w:rPr>
        <w:t>Документ, удостоверяющий личность       Номер докуме</w:t>
      </w:r>
      <w:r>
        <w:rPr>
          <w:sz w:val="16"/>
        </w:rPr>
        <w:t xml:space="preserve">нта                     </w:t>
      </w:r>
      <w:r>
        <w:rPr>
          <w:sz w:val="16"/>
        </w:rPr>
        <w:t xml:space="preserve">  Дата выдачи                       Орган, выдавший документ</w:t>
      </w:r>
    </w:p>
    <w:p w14:paraId="D1000000">
      <w:pPr>
        <w:widowControl w:val="1"/>
        <w:spacing w:before="240" w:line="240" w:lineRule="atLeast"/>
        <w:ind/>
        <w:jc w:val="both"/>
        <w:outlineLvl w:val="1"/>
        <w:rPr>
          <w:sz w:val="20"/>
        </w:rPr>
      </w:pPr>
      <w:r>
        <w:rPr>
          <w:sz w:val="20"/>
        </w:rPr>
        <w:t>в соответствии со статьей 9 Федерального закона от 27.07.2006 г. № 152-ФЗ «О персональных данных», даю свое бессрочное согласие Красноярской сельской а</w:t>
      </w:r>
      <w:r>
        <w:rPr>
          <w:sz w:val="20"/>
        </w:rPr>
        <w:t>дминистрации Звениговско</w:t>
      </w:r>
      <w:r>
        <w:rPr>
          <w:sz w:val="20"/>
        </w:rPr>
        <w:t>го муниципального района Республики Марий Эл</w:t>
      </w:r>
      <w:r>
        <w:rPr>
          <w:sz w:val="20"/>
        </w:rPr>
        <w:t xml:space="preserve"> (адрес: РМЭ, Звениговский район, с. Красный Яр</w:t>
      </w:r>
      <w:r>
        <w:rPr>
          <w:sz w:val="20"/>
        </w:rPr>
        <w:t xml:space="preserve">, </w:t>
      </w:r>
      <w:r>
        <w:rPr>
          <w:sz w:val="20"/>
        </w:rPr>
        <w:t>ул. Центральная</w:t>
      </w:r>
      <w:r>
        <w:rPr>
          <w:sz w:val="20"/>
        </w:rPr>
        <w:t>, д. 14</w:t>
      </w:r>
      <w:r>
        <w:rPr>
          <w:sz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>
        <w:rPr>
          <w:i w:val="1"/>
          <w:sz w:val="20"/>
        </w:rPr>
        <w:t>(ненужное зачеркнуть)</w:t>
      </w:r>
      <w:r>
        <w:rPr>
          <w:sz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</w:t>
      </w:r>
      <w:r>
        <w:rPr>
          <w:sz w:val="20"/>
        </w:rPr>
        <w:t>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>
        <w:rPr>
          <w:sz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>
        <w:rPr>
          <w:sz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</w:t>
      </w:r>
      <w:r>
        <w:rPr>
          <w:sz w:val="20"/>
        </w:rPr>
        <w:t xml:space="preserve">астия в торгах и последующего оформления предмета торгов в собственность </w:t>
      </w:r>
      <w:r>
        <w:rPr>
          <w:i w:val="1"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14:paraId="D2000000">
      <w:pPr>
        <w:widowControl w:val="1"/>
        <w:ind/>
        <w:jc w:val="both"/>
        <w:rPr>
          <w:rFonts w:ascii="Times New Roman CYR" w:hAnsi="Times New Roman CYR"/>
        </w:rPr>
      </w:pPr>
    </w:p>
    <w:p w14:paraId="D3000000">
      <w:pPr>
        <w:widowControl w:val="1"/>
        <w:ind/>
        <w:jc w:val="both"/>
        <w:rPr>
          <w:rFonts w:ascii="Times New Roman CYR" w:hAnsi="Times New Roman CYR"/>
        </w:rPr>
      </w:pPr>
    </w:p>
    <w:p w14:paraId="D4000000">
      <w:pPr>
        <w:widowControl w:val="1"/>
        <w:ind/>
        <w:jc w:val="both"/>
        <w:rPr>
          <w:rFonts w:ascii="Times New Roman CYR" w:hAnsi="Times New Roman CYR"/>
        </w:rPr>
      </w:pPr>
    </w:p>
    <w:p w14:paraId="D5000000">
      <w:pPr>
        <w:widowControl w:val="1"/>
        <w:ind/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</w:t>
      </w:r>
      <w:r>
        <w:rPr>
          <w:sz w:val="18"/>
        </w:rPr>
        <w:t>(полномочного представителя)</w:t>
      </w:r>
      <w:r>
        <w:tab/>
      </w:r>
      <w:r>
        <w:t xml:space="preserve">                          </w:t>
      </w:r>
      <w:r>
        <w:t xml:space="preserve">          «____»____________202_</w:t>
      </w:r>
      <w:r>
        <w:t xml:space="preserve"> г.</w:t>
      </w:r>
    </w:p>
    <w:p w14:paraId="D6000000">
      <w:pPr>
        <w:widowControl w:val="1"/>
        <w:ind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D7000000">
      <w:pPr>
        <w:widowControl w:val="1"/>
        <w:ind/>
        <w:jc w:val="both"/>
        <w:rPr>
          <w:rFonts w:ascii="Times New Roman CYR" w:hAnsi="Times New Roman CYR"/>
        </w:rPr>
      </w:pPr>
    </w:p>
    <w:p w14:paraId="D8000000">
      <w:pPr>
        <w:widowControl w:val="1"/>
        <w:ind/>
        <w:jc w:val="both"/>
        <w:rPr>
          <w:rFonts w:ascii="Times New Roman CYR" w:hAnsi="Times New Roman CYR"/>
        </w:rPr>
      </w:pPr>
    </w:p>
    <w:p w14:paraId="D9000000">
      <w:pPr>
        <w:rPr>
          <w:rFonts w:ascii="Times New Roman CYR" w:hAnsi="Times New Roman CYR"/>
        </w:rPr>
      </w:pPr>
    </w:p>
    <w:sectPr>
      <w:headerReference r:id="rId3" w:type="default"/>
      <w:footerReference r:id="rId4" w:type="default"/>
      <w:footerReference r:id="rId5" w:type="even"/>
      <w:pgSz w:h="16838" w:orient="portrait" w:w="11906"/>
      <w:pgMar w:bottom="1134" w:footer="709" w:gutter="0" w:header="709" w:left="1701" w:right="1134" w:top="1134"/>
      <w:titlePg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 w14:paraId="E4000000">
      <w:pPr>
        <w:widowControl w:val="1"/>
        <w:spacing w:after="0" w:line="240" w:lineRule="auto"/>
        <w:ind/>
      </w:pPr>
      <w:r>
        <w:separator/>
      </w:r>
    </w:p>
  </w:endnote>
  <w:endnote w:id="0" w:type="continuationSeparator">
    <w:p w14:paraId="E5000000">
      <w:pPr>
        <w:widowControl w:val="1"/>
        <w:spacing w:after="0" w:line="240" w:lineRule="auto"/>
        <w:ind/>
      </w:pPr>
      <w: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1"/>
      <w:ind w:right="360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widowControl w:val="1"/>
      <w:ind w:right="360"/>
    </w:pP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7000000">
    <w:pPr>
      <w:pStyle w:val="Style_2"/>
      <w:widowControl w:val="1"/>
      <w:ind w:right="360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framePr w:h="0" w:hAnchor="margin" w:hSpace="0" w:vAnchor="text" w:vSpace="0" w:wrap="around" w:xAlign="right" w:y="1"/>
      <w:widowControl w:val="1"/>
      <w:pBdr>
        <w:top w:sz="4" w:val="nil"/>
        <w:left w:sz="4" w:val="nil"/>
        <w:bottom w:sz="4" w:val="nil"/>
        <w:right w:sz="4" w:val="nil"/>
        <w:between w:sz="4" w:val="nil"/>
      </w:pBdr>
      <w:ind/>
      <w:jc w:val="left"/>
      <w:rPr>
        <w:rStyle w:val="Style_3_ch"/>
      </w:rPr>
    </w:pPr>
    <w:r>
      <w:rPr>
        <w:rStyle w:val="Style_3_ch"/>
      </w:rPr>
      <w:fldChar w:fldCharType="begin"/>
    </w:r>
    <w:r>
      <w:rPr>
        <w:rStyle w:val="Style_3_ch"/>
      </w:rPr>
      <w:instrText xml:space="preserve">PAGE </w:instrText>
    </w:r>
    <w:r>
      <w:rPr>
        <w:rStyle w:val="Style_3_ch"/>
      </w:rPr>
      <w:fldChar w:fldCharType="separate"/>
    </w:r>
    <w:r>
      <w:rPr>
        <w:rStyle w:val="Style_3_ch"/>
      </w:rPr>
      <w:t xml:space="preserve"> </w:t>
    </w:r>
    <w:r>
      <w:rPr>
        <w:rStyle w:val="Style_3_ch"/>
      </w:rPr>
      <w:fldChar w:fldCharType="end"/>
    </w:r>
  </w:p>
  <w:p w14:paraId="09000000">
    <w:pPr>
      <w:pStyle w:val="Style_2"/>
      <w:widowControl w:val="1"/>
      <w:ind w:right="360"/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 w14:paraId="DA000000">
      <w:r>
        <w:separator/>
      </w:r>
    </w:p>
  </w:footnote>
  <w:footnote w:id="0" w:type="continuationSeparator">
    <w:p w14:paraId="DB000000">
      <w:r>
        <w:continuationSeparator/>
      </w:r>
    </w:p>
  </w:footnote>
  <w:footnote w:id="1">
    <w:p w14:paraId="DC000000">
      <w:pPr>
        <w:widowControl w:val="1"/>
        <w:ind/>
        <w:jc w:val="both"/>
        <w:rPr>
          <w:b w:val="1"/>
          <w:sz w:val="20"/>
        </w:rPr>
      </w:pPr>
      <w:r>
        <w:rPr>
          <w:b w:val="1"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 xml:space="preserve">Указанное в настоящем </w:t>
      </w:r>
      <w:r>
        <w:rPr>
          <w:spacing w:val="-6"/>
          <w:sz w:val="20"/>
        </w:rPr>
        <w:t>извещении</w:t>
      </w:r>
      <w:r>
        <w:rPr>
          <w:spacing w:val="-6"/>
          <w:sz w:val="20"/>
        </w:rPr>
        <w:t xml:space="preserve"> </w:t>
      </w:r>
      <w:r>
        <w:rPr>
          <w:spacing w:val="-6"/>
          <w:sz w:val="20"/>
        </w:rPr>
        <w:t xml:space="preserve">- </w:t>
      </w:r>
      <w:r>
        <w:rPr>
          <w:spacing w:val="-6"/>
          <w:sz w:val="20"/>
        </w:rPr>
        <w:t>время московское</w:t>
      </w:r>
      <w:r>
        <w:rPr>
          <w:spacing w:val="-6"/>
          <w:sz w:val="20"/>
        </w:rPr>
        <w:t xml:space="preserve"> (</w:t>
      </w:r>
      <w:r>
        <w:rPr>
          <w:spacing w:val="-6"/>
          <w:sz w:val="20"/>
        </w:rPr>
        <w:t>при исчислении сроков, указанных</w:t>
      </w:r>
      <w:r>
        <w:rPr>
          <w:spacing w:val="-6"/>
          <w:sz w:val="20"/>
        </w:rPr>
        <w:br/>
      </w:r>
      <w:r>
        <w:rPr>
          <w:spacing w:val="-6"/>
          <w:sz w:val="20"/>
        </w:rPr>
        <w:t xml:space="preserve">в настоящем </w:t>
      </w:r>
      <w:r>
        <w:rPr>
          <w:spacing w:val="-6"/>
          <w:sz w:val="20"/>
        </w:rPr>
        <w:t>извещении</w:t>
      </w:r>
      <w:r>
        <w:rPr>
          <w:spacing w:val="-6"/>
          <w:sz w:val="20"/>
        </w:rPr>
        <w:t>, принимается время сервера электронной площадки</w:t>
      </w:r>
      <w:r>
        <w:rPr>
          <w:spacing w:val="-6"/>
          <w:sz w:val="20"/>
        </w:rPr>
        <w:t>).</w:t>
      </w:r>
    </w:p>
    <w:p w14:paraId="DD000000">
      <w:pPr>
        <w:pStyle w:val="Style_32"/>
      </w:pPr>
    </w:p>
  </w:footnote>
  <w:footnote w:id="2">
    <w:p w14:paraId="DE000000">
      <w:pPr>
        <w:pStyle w:val="Style_32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</w:p>
    <w:p w14:paraId="DF000000">
      <w:pPr>
        <w:pStyle w:val="Style_32"/>
      </w:pPr>
    </w:p>
  </w:footnote>
  <w:footnote w:id="3">
    <w:p w14:paraId="E0000000">
      <w:pPr>
        <w:pStyle w:val="Style_32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Претенденты, прошедшие с 1 января 20</w:t>
      </w:r>
      <w:r>
        <w:rPr>
          <w:rFonts w:ascii="Times New Roman" w:hAnsi="Times New Roman"/>
        </w:rPr>
        <w:t xml:space="preserve">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</w:t>
      </w:r>
      <w:r>
        <w:rPr>
          <w:rStyle w:val="Style_5_ch"/>
          <w:rFonts w:ascii="Times New Roman" w:hAnsi="Times New Roman"/>
          <w:color w:val="000000"/>
          <w:u w:val="none"/>
        </w:rPr>
        <w:fldChar w:fldCharType="begin"/>
      </w:r>
      <w:r>
        <w:rPr>
          <w:rStyle w:val="Style_5_ch"/>
          <w:rFonts w:ascii="Times New Roman" w:hAnsi="Times New Roman"/>
          <w:color w:val="000000"/>
          <w:u w:val="none"/>
        </w:rPr>
        <w:instrText>HYPERLINK "consultantplus://offline/ref=0E7C8C30309D80CBA2A59C1B6EFF9D75CF97797FCD200F3EF5BE3A299AEC69D2791F0BF2C01F4BB110A4BBCC27b0PCN"</w:instrText>
      </w:r>
      <w:r>
        <w:rPr>
          <w:rStyle w:val="Style_5_ch"/>
          <w:rFonts w:ascii="Times New Roman" w:hAnsi="Times New Roman"/>
          <w:color w:val="000000"/>
          <w:u w:val="none"/>
        </w:rPr>
        <w:fldChar w:fldCharType="separate"/>
      </w:r>
      <w:r>
        <w:rPr>
          <w:rStyle w:val="Style_5_ch"/>
          <w:rFonts w:ascii="Times New Roman" w:hAnsi="Times New Roman"/>
          <w:color w:val="000000"/>
          <w:u w:val="none"/>
        </w:rPr>
        <w:t>законом</w:t>
      </w:r>
      <w:r>
        <w:rPr>
          <w:rStyle w:val="Style_5_ch"/>
          <w:rFonts w:ascii="Times New Roman" w:hAnsi="Times New Roman"/>
          <w:color w:val="000000"/>
          <w:u w:val="none"/>
        </w:rPr>
        <w:fldChar w:fldCharType="end"/>
      </w:r>
      <w:r>
        <w:rPr>
          <w:rFonts w:ascii="Times New Roman" w:hAnsi="Times New Roman"/>
        </w:rPr>
        <w:t xml:space="preserve"> о контрактной системе,</w:t>
      </w:r>
      <w:r>
        <w:rPr>
          <w:rFonts w:ascii="Times New Roman" w:hAnsi="Times New Roman"/>
        </w:rPr>
        <w:t xml:space="preserve"> и претенденты, зарегистрированные в ГИС Торги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(</w:t>
      </w:r>
      <w:r>
        <w:rPr>
          <w:rStyle w:val="Style_5_ch"/>
          <w:rFonts w:ascii="Times New Roman" w:hAnsi="Times New Roman"/>
        </w:rPr>
        <w:fldChar w:fldCharType="begin"/>
      </w:r>
      <w:r>
        <w:rPr>
          <w:rStyle w:val="Style_5_ch"/>
          <w:rFonts w:ascii="Times New Roman" w:hAnsi="Times New Roman"/>
        </w:rPr>
        <w:instrText>HYPERLINK "https://torgi.gov.ru/new"</w:instrText>
      </w:r>
      <w:r>
        <w:rPr>
          <w:rStyle w:val="Style_5_ch"/>
          <w:rFonts w:ascii="Times New Roman" w:hAnsi="Times New Roman"/>
        </w:rPr>
        <w:fldChar w:fldCharType="separate"/>
      </w:r>
      <w:r>
        <w:rPr>
          <w:rStyle w:val="Style_5_ch"/>
          <w:rFonts w:ascii="Times New Roman" w:hAnsi="Times New Roman"/>
        </w:rPr>
        <w:t>https://torgi.gov.ru/new</w:t>
      </w:r>
      <w:r>
        <w:rPr>
          <w:rStyle w:val="Style_5_ch"/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) в Реестре участников торгов </w:t>
      </w:r>
      <w:r>
        <w:rPr>
          <w:rFonts w:ascii="Times New Roman" w:hAnsi="Times New Roman"/>
        </w:rPr>
        <w:t xml:space="preserve">вправе участвовать в </w:t>
      </w:r>
      <w:r>
        <w:rPr>
          <w:rFonts w:ascii="Times New Roman" w:hAnsi="Times New Roman"/>
        </w:rPr>
        <w:t>аукционе в электронн</w:t>
      </w:r>
      <w:r>
        <w:rPr>
          <w:rFonts w:ascii="Times New Roman" w:hAnsi="Times New Roman"/>
        </w:rPr>
        <w:t xml:space="preserve">ой форме </w:t>
      </w:r>
      <w:r>
        <w:rPr>
          <w:rFonts w:ascii="Times New Roman" w:hAnsi="Times New Roman"/>
        </w:rPr>
        <w:t>без регистрации на такой электронной площадке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путем присоединения к регламенту универсальной торговой платформы АО «Сбербанк-АСТ» и регламенту торговой секции «Приватизация, аренда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продажа прав» посредством штатного интерфейса универсальной торговой платформы. </w:t>
      </w:r>
    </w:p>
    <w:p w14:paraId="E1000000">
      <w:pPr>
        <w:pStyle w:val="Style_32"/>
      </w:pPr>
    </w:p>
  </w:footnote>
  <w:footnote w:id="4">
    <w:p w14:paraId="E2000000">
      <w:pPr>
        <w:widowControl w:val="1"/>
        <w:ind/>
        <w:jc w:val="both"/>
        <w:rPr>
          <w:b w:val="1"/>
          <w:sz w:val="20"/>
        </w:rPr>
      </w:pPr>
      <w:r>
        <w:rPr>
          <w:b w:val="1"/>
          <w:sz w:val="20"/>
          <w:vertAlign w:val="superscript"/>
        </w:rPr>
        <w:footnoteRef/>
      </w:r>
      <w:r>
        <w:t xml:space="preserve"> </w:t>
      </w:r>
      <w:r>
        <w:rPr>
          <w:spacing w:val="-6"/>
        </w:rPr>
        <w:t xml:space="preserve"> </w:t>
      </w:r>
      <w:r>
        <w:rPr>
          <w:spacing w:val="-6"/>
          <w:sz w:val="20"/>
        </w:rPr>
        <w:t xml:space="preserve">Указанное в настоящем </w:t>
      </w:r>
      <w:r>
        <w:rPr>
          <w:spacing w:val="-6"/>
          <w:sz w:val="20"/>
        </w:rPr>
        <w:t>извещении</w:t>
      </w:r>
      <w:r>
        <w:rPr>
          <w:spacing w:val="-6"/>
          <w:sz w:val="20"/>
        </w:rPr>
        <w:t xml:space="preserve"> </w:t>
      </w:r>
      <w:r>
        <w:rPr>
          <w:spacing w:val="-6"/>
          <w:sz w:val="20"/>
        </w:rPr>
        <w:t xml:space="preserve">- </w:t>
      </w:r>
      <w:r>
        <w:rPr>
          <w:spacing w:val="-6"/>
          <w:sz w:val="20"/>
        </w:rPr>
        <w:t>время московское</w:t>
      </w:r>
      <w:r>
        <w:rPr>
          <w:spacing w:val="-6"/>
          <w:sz w:val="20"/>
        </w:rPr>
        <w:t xml:space="preserve"> (</w:t>
      </w:r>
      <w:r>
        <w:rPr>
          <w:spacing w:val="-6"/>
          <w:sz w:val="20"/>
        </w:rPr>
        <w:t>при исчислении сроков, указанных</w:t>
      </w:r>
      <w:r>
        <w:rPr>
          <w:spacing w:val="-6"/>
          <w:sz w:val="20"/>
        </w:rPr>
        <w:br/>
      </w:r>
      <w:r>
        <w:rPr>
          <w:spacing w:val="-6"/>
          <w:sz w:val="20"/>
        </w:rPr>
        <w:t xml:space="preserve">в настоящем </w:t>
      </w:r>
      <w:r>
        <w:rPr>
          <w:spacing w:val="-6"/>
          <w:sz w:val="20"/>
        </w:rPr>
        <w:t>извещении</w:t>
      </w:r>
      <w:r>
        <w:rPr>
          <w:spacing w:val="-6"/>
          <w:sz w:val="20"/>
        </w:rPr>
        <w:t>, принимается время сервера электронной площадки</w:t>
      </w:r>
      <w:r>
        <w:rPr>
          <w:spacing w:val="-6"/>
          <w:sz w:val="20"/>
        </w:rPr>
        <w:t>).</w:t>
      </w:r>
    </w:p>
    <w:p w14:paraId="E3000000">
      <w:pPr>
        <w:pStyle w:val="Style_32"/>
      </w:pP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widowControl w:val="1"/>
      <w:ind/>
      <w:jc w:val="righ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5000000">
    <w:pPr>
      <w:pStyle w:val="Style_1"/>
      <w:widowControl w:val="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lvlJc w:val="left"/>
      <w:pPr>
        <w:widowControl w:val="1"/>
        <w:ind w:hanging="360" w:left="2062"/>
      </w:pPr>
      <w:rPr>
        <w:b w:val="1"/>
      </w:rPr>
    </w:lvl>
    <w:lvl w:ilvl="1">
      <w:start w:val="1"/>
      <w:numFmt w:val="lowerLetter"/>
      <w:suff w:val="tab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suff w:val="tab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suff w:val="tab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180" w:left="6480"/>
      </w:pPr>
    </w:lvl>
  </w:abstractNum>
  <w:abstractNum w:abstractNumId="1">
    <w:lvl w:ilvl="0">
      <w:start w:val="1"/>
      <w:numFmt w:val="decimal"/>
      <w:suff w:val="tab"/>
      <w:lvlText w:val="%1)"/>
      <w:lvlJc w:val="left"/>
      <w:pPr>
        <w:widowControl w:val="1"/>
        <w:ind w:hanging="360" w:left="720"/>
      </w:pPr>
    </w:lvl>
    <w:lvl w:ilvl="1">
      <w:start w:val="1"/>
      <w:numFmt w:val="lowerLetter"/>
      <w:suff w:val="tab"/>
      <w:lvlText w:val="%2."/>
      <w:lvlJc w:val="left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180" w:left="2160"/>
      </w:pPr>
    </w:lvl>
    <w:lvl w:ilvl="3">
      <w:start w:val="1"/>
      <w:numFmt w:val="decimal"/>
      <w:suff w:val="tab"/>
      <w:lvlText w:val="%4."/>
      <w:lvlJc w:val="left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lvlJc w:val="left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180" w:left="4320"/>
      </w:pPr>
    </w:lvl>
    <w:lvl w:ilvl="6">
      <w:start w:val="1"/>
      <w:numFmt w:val="decimal"/>
      <w:suff w:val="tab"/>
      <w:lvlText w:val="%7."/>
      <w:lvlJc w:val="left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lvlJc w:val="left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mirrorMargins/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rPr>
      <w:sz w:val="24"/>
    </w:rPr>
  </w:style>
  <w:style w:default="1" w:styleId="Style_12_ch" w:type="character">
    <w:name w:val="Normal"/>
    <w:link w:val="Style_12"/>
    <w:rPr>
      <w:sz w:val="24"/>
    </w:rPr>
  </w:style>
  <w:style w:styleId="Style_13" w:type="paragraph">
    <w:name w:val="toc 2"/>
    <w:next w:val="Style_12"/>
    <w:link w:val="Style_1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3_ch" w:type="character">
    <w:name w:val="toc 2"/>
    <w:link w:val="Style_13"/>
    <w:rPr>
      <w:rFonts w:ascii="XO Thames" w:hAnsi="XO Thames"/>
      <w:sz w:val="28"/>
    </w:rPr>
  </w:style>
  <w:style w:styleId="Style_14" w:type="paragraph">
    <w:name w:val="toc 4"/>
    <w:next w:val="Style_12"/>
    <w:link w:val="Style_1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Balloon Text"/>
    <w:basedOn w:val="Style_12"/>
    <w:link w:val="Style_15_ch"/>
    <w:rPr>
      <w:rFonts w:ascii="Tahoma" w:hAnsi="Tahoma"/>
      <w:sz w:val="16"/>
    </w:rPr>
  </w:style>
  <w:style w:styleId="Style_15_ch" w:type="character">
    <w:name w:val="Balloon Text"/>
    <w:basedOn w:val="Style_12_ch"/>
    <w:link w:val="Style_15"/>
    <w:rPr>
      <w:rFonts w:ascii="Tahoma" w:hAnsi="Tahoma"/>
      <w:sz w:val="16"/>
    </w:rPr>
  </w:style>
  <w:style w:styleId="Style_16" w:type="paragraph">
    <w:name w:val="toc 6"/>
    <w:next w:val="Style_12"/>
    <w:link w:val="Style_1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apple-converted-space"/>
    <w:link w:val="Style_17_ch"/>
  </w:style>
  <w:style w:styleId="Style_17_ch" w:type="character">
    <w:name w:val="apple-converted-space"/>
    <w:link w:val="Style_17"/>
  </w:style>
  <w:style w:styleId="Style_18" w:type="paragraph">
    <w:name w:val="toc 7"/>
    <w:next w:val="Style_12"/>
    <w:link w:val="Style_1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2" w:type="paragraph">
    <w:name w:val="footer"/>
    <w:basedOn w:val="Style_12"/>
    <w:link w:val="Style_2_ch"/>
    <w:pPr>
      <w:widowControl w:val="1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2_ch"/>
    <w:link w:val="Style_2"/>
  </w:style>
  <w:style w:styleId="Style_19" w:type="paragraph">
    <w:name w:val=" Знак"/>
    <w:basedOn w:val="Style_12"/>
    <w:link w:val="Style_19_ch"/>
    <w:pPr>
      <w:widowControl w:val="1"/>
      <w:spacing w:after="160" w:line="240" w:lineRule="exact"/>
      <w:ind/>
    </w:pPr>
    <w:rPr>
      <w:sz w:val="20"/>
    </w:rPr>
  </w:style>
  <w:style w:styleId="Style_19_ch" w:type="character">
    <w:name w:val=" Знак"/>
    <w:basedOn w:val="Style_12_ch"/>
    <w:link w:val="Style_19"/>
    <w:rPr>
      <w:sz w:val="20"/>
    </w:rPr>
  </w:style>
  <w:style w:styleId="Style_20" w:type="paragraph">
    <w:name w:val="Endnote"/>
    <w:link w:val="Style_2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Endnote"/>
    <w:link w:val="Style_20"/>
    <w:rPr>
      <w:rFonts w:ascii="XO Thames" w:hAnsi="XO Thames"/>
      <w:sz w:val="22"/>
    </w:rPr>
  </w:style>
  <w:style w:styleId="Style_21" w:type="paragraph">
    <w:name w:val="heading 3"/>
    <w:next w:val="Style_12"/>
    <w:link w:val="Style_2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link w:val="Style_21"/>
    <w:rPr>
      <w:rFonts w:ascii="XO Thames" w:hAnsi="XO Thames"/>
      <w:b w:val="1"/>
      <w:sz w:val="26"/>
    </w:rPr>
  </w:style>
  <w:style w:styleId="Style_10" w:type="paragraph">
    <w:name w:val="TextBasTxt"/>
    <w:basedOn w:val="Style_12"/>
    <w:link w:val="Style_10_ch"/>
    <w:pPr>
      <w:widowControl w:val="1"/>
      <w:ind w:firstLine="567"/>
      <w:jc w:val="both"/>
    </w:pPr>
  </w:style>
  <w:style w:styleId="Style_10_ch" w:type="character">
    <w:name w:val="TextBasTxt"/>
    <w:basedOn w:val="Style_12_ch"/>
    <w:link w:val="Style_10"/>
  </w:style>
  <w:style w:styleId="Style_22" w:type="paragraph">
    <w:name w:val="Body Text 2"/>
    <w:basedOn w:val="Style_12"/>
    <w:link w:val="Style_22_ch"/>
    <w:pPr>
      <w:widowControl w:val="1"/>
      <w:spacing w:after="120" w:line="480" w:lineRule="auto"/>
      <w:ind/>
    </w:pPr>
  </w:style>
  <w:style w:styleId="Style_22_ch" w:type="character">
    <w:name w:val="Body Text 2"/>
    <w:basedOn w:val="Style_12_ch"/>
    <w:link w:val="Style_22"/>
  </w:style>
  <w:style w:styleId="Style_23" w:type="paragraph">
    <w:name w:val="Знак"/>
    <w:basedOn w:val="Style_12"/>
    <w:link w:val="Style_23_ch"/>
    <w:pPr>
      <w:widowControl w:val="1"/>
      <w:spacing w:after="160" w:line="240" w:lineRule="exact"/>
      <w:ind/>
    </w:pPr>
    <w:rPr>
      <w:sz w:val="20"/>
    </w:rPr>
  </w:style>
  <w:style w:styleId="Style_23_ch" w:type="character">
    <w:name w:val="Знак"/>
    <w:basedOn w:val="Style_12_ch"/>
    <w:link w:val="Style_23"/>
    <w:rPr>
      <w:sz w:val="20"/>
    </w:rPr>
  </w:style>
  <w:style w:styleId="Style_24" w:type="paragraph">
    <w:name w:val="Body Text Indent"/>
    <w:basedOn w:val="Style_12"/>
    <w:link w:val="Style_24_ch"/>
    <w:pPr>
      <w:widowControl w:val="1"/>
      <w:spacing w:after="120"/>
      <w:ind w:left="283"/>
    </w:pPr>
  </w:style>
  <w:style w:styleId="Style_24_ch" w:type="character">
    <w:name w:val="Body Text Indent"/>
    <w:basedOn w:val="Style_12_ch"/>
    <w:link w:val="Style_24"/>
  </w:style>
  <w:style w:styleId="Style_25" w:type="paragraph">
    <w:name w:val="Hashtag"/>
    <w:link w:val="Style_25_ch"/>
    <w:rPr>
      <w:color w:val="605E5C"/>
      <w:shd w:fill="E1DFDD" w:val="clear"/>
    </w:rPr>
  </w:style>
  <w:style w:styleId="Style_25_ch" w:type="character">
    <w:name w:val="Hashtag"/>
    <w:link w:val="Style_25"/>
    <w:rPr>
      <w:color w:val="605E5C"/>
      <w:shd w:fill="E1DFDD" w:val="clear"/>
    </w:rPr>
  </w:style>
  <w:style w:styleId="Style_26" w:type="paragraph">
    <w:name w:val="toc 3"/>
    <w:next w:val="Style_12"/>
    <w:link w:val="Style_26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3" w:type="paragraph">
    <w:name w:val="page number"/>
    <w:basedOn w:val="Style_19"/>
    <w:link w:val="Style_3_ch"/>
  </w:style>
  <w:style w:styleId="Style_3_ch" w:type="character">
    <w:name w:val="page number"/>
    <w:basedOn w:val="Style_19_ch"/>
    <w:link w:val="Style_3"/>
  </w:style>
  <w:style w:styleId="Style_27" w:type="paragraph">
    <w:name w:val="ConsPlusNonformat"/>
    <w:link w:val="Style_27_ch"/>
    <w:rPr>
      <w:rFonts w:ascii="Courier New" w:hAnsi="Courier New"/>
    </w:rPr>
  </w:style>
  <w:style w:styleId="Style_27_ch" w:type="character">
    <w:name w:val="ConsPlusNonformat"/>
    <w:link w:val="Style_27"/>
    <w:rPr>
      <w:rFonts w:ascii="Courier New" w:hAnsi="Courier New"/>
    </w:rPr>
  </w:style>
  <w:style w:styleId="Style_9" w:type="paragraph">
    <w:name w:val="TextBoldCenter"/>
    <w:basedOn w:val="Style_12"/>
    <w:link w:val="Style_9_ch"/>
    <w:pPr>
      <w:widowControl w:val="1"/>
      <w:spacing w:before="283"/>
      <w:ind/>
      <w:jc w:val="center"/>
    </w:pPr>
    <w:rPr>
      <w:b w:val="1"/>
      <w:sz w:val="26"/>
    </w:rPr>
  </w:style>
  <w:style w:styleId="Style_9_ch" w:type="character">
    <w:name w:val="TextBoldCenter"/>
    <w:basedOn w:val="Style_12_ch"/>
    <w:link w:val="Style_9"/>
    <w:rPr>
      <w:b w:val="1"/>
      <w:sz w:val="26"/>
    </w:rPr>
  </w:style>
  <w:style w:styleId="Style_28" w:type="paragraph">
    <w:name w:val="ConsPlusTitle"/>
    <w:link w:val="Style_28_ch"/>
    <w:rPr>
      <w:b w:val="1"/>
      <w:sz w:val="24"/>
    </w:rPr>
  </w:style>
  <w:style w:styleId="Style_28_ch" w:type="character">
    <w:name w:val="ConsPlusTitle"/>
    <w:link w:val="Style_28"/>
    <w:rPr>
      <w:b w:val="1"/>
      <w:sz w:val="24"/>
    </w:rPr>
  </w:style>
  <w:style w:styleId="Style_29" w:type="paragraph">
    <w:name w:val="Default"/>
    <w:link w:val="Style_29_ch"/>
    <w:rPr>
      <w:color w:val="000000"/>
      <w:sz w:val="24"/>
    </w:rPr>
  </w:style>
  <w:style w:styleId="Style_29_ch" w:type="character">
    <w:name w:val="Default"/>
    <w:link w:val="Style_29"/>
    <w:rPr>
      <w:color w:val="000000"/>
      <w:sz w:val="24"/>
    </w:rPr>
  </w:style>
  <w:style w:styleId="Style_30" w:type="paragraph">
    <w:name w:val="heading 5"/>
    <w:next w:val="Style_12"/>
    <w:link w:val="Style_3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heading 1"/>
    <w:next w:val="Style_12"/>
    <w:link w:val="Style_31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1" w:type="paragraph">
    <w:name w:val="header"/>
    <w:basedOn w:val="Style_12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2_ch"/>
    <w:link w:val="Style_1"/>
  </w:style>
  <w:style w:styleId="Style_5" w:type="paragraph">
    <w:name w:val="Hyperlink"/>
    <w:link w:val="Style_5_ch"/>
    <w:rPr>
      <w:color w:val="0000FF"/>
      <w:u w:val="single"/>
    </w:rPr>
  </w:style>
  <w:style w:styleId="Style_5_ch" w:type="character">
    <w:name w:val="Hyperlink"/>
    <w:link w:val="Style_5"/>
    <w:rPr>
      <w:color w:val="0000FF"/>
      <w:u w:val="single"/>
    </w:rPr>
  </w:style>
  <w:style w:styleId="Style_32" w:type="paragraph">
    <w:name w:val="Footnote"/>
    <w:basedOn w:val="Style_12"/>
    <w:link w:val="Style_32_ch"/>
    <w:rPr>
      <w:rFonts w:ascii="Calibri" w:hAnsi="Calibri"/>
      <w:sz w:val="20"/>
    </w:rPr>
  </w:style>
  <w:style w:styleId="Style_32_ch" w:type="character">
    <w:name w:val="Footnote"/>
    <w:basedOn w:val="Style_12_ch"/>
    <w:link w:val="Style_32"/>
    <w:rPr>
      <w:rFonts w:ascii="Calibri" w:hAnsi="Calibri"/>
      <w:sz w:val="20"/>
    </w:rPr>
  </w:style>
  <w:style w:styleId="Style_7" w:type="paragraph">
    <w:name w:val="Normal_0"/>
    <w:link w:val="Style_7_ch"/>
    <w:rPr>
      <w:rFonts w:ascii="Times New Roman CYR" w:hAnsi="Times New Roman CYR"/>
      <w:sz w:val="28"/>
    </w:rPr>
  </w:style>
  <w:style w:styleId="Style_7_ch" w:type="character">
    <w:name w:val="Normal_0"/>
    <w:link w:val="Style_7"/>
    <w:rPr>
      <w:rFonts w:ascii="Times New Roman CYR" w:hAnsi="Times New Roman CYR"/>
      <w:sz w:val="28"/>
    </w:rPr>
  </w:style>
  <w:style w:styleId="Style_33" w:type="paragraph">
    <w:name w:val="western"/>
    <w:basedOn w:val="Style_12"/>
    <w:link w:val="Style_33_ch"/>
    <w:pPr>
      <w:widowControl w:val="1"/>
      <w:spacing w:beforeAutospacing="on"/>
      <w:ind/>
      <w:jc w:val="both"/>
    </w:pPr>
    <w:rPr>
      <w:color w:val="000000"/>
      <w:sz w:val="28"/>
    </w:rPr>
  </w:style>
  <w:style w:styleId="Style_33_ch" w:type="character">
    <w:name w:val="western"/>
    <w:basedOn w:val="Style_12_ch"/>
    <w:link w:val="Style_33"/>
    <w:rPr>
      <w:color w:val="000000"/>
      <w:sz w:val="28"/>
    </w:rPr>
  </w:style>
  <w:style w:styleId="Style_34" w:type="paragraph">
    <w:name w:val="toc 1"/>
    <w:next w:val="Style_12"/>
    <w:link w:val="Style_34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Header and Footer"/>
    <w:link w:val="Style_35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35_ch" w:type="character">
    <w:name w:val="Header and Footer"/>
    <w:link w:val="Style_35"/>
    <w:rPr>
      <w:rFonts w:ascii="XO Thames" w:hAnsi="XO Thames"/>
      <w:sz w:val="28"/>
    </w:rPr>
  </w:style>
  <w:style w:styleId="Style_36" w:type="paragraph">
    <w:name w:val="toc 9"/>
    <w:next w:val="Style_12"/>
    <w:link w:val="Style_3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toc 8"/>
    <w:next w:val="Style_12"/>
    <w:link w:val="Style_3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Body Text Indent 2"/>
    <w:basedOn w:val="Style_12"/>
    <w:link w:val="Style_38_ch"/>
    <w:pPr>
      <w:widowControl w:val="1"/>
      <w:spacing w:after="120" w:line="480" w:lineRule="auto"/>
      <w:ind w:left="283"/>
    </w:pPr>
    <w:rPr>
      <w:sz w:val="20"/>
    </w:rPr>
  </w:style>
  <w:style w:styleId="Style_38_ch" w:type="character">
    <w:name w:val="Body Text Indent 2"/>
    <w:basedOn w:val="Style_12_ch"/>
    <w:link w:val="Style_38"/>
    <w:rPr>
      <w:sz w:val="20"/>
    </w:rPr>
  </w:style>
  <w:style w:styleId="Style_39" w:type="paragraph">
    <w:name w:val="toc 5"/>
    <w:next w:val="Style_12"/>
    <w:link w:val="Style_39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ConsPlusCell"/>
    <w:link w:val="Style_40_ch"/>
    <w:rPr>
      <w:rFonts w:ascii="Arial" w:hAnsi="Arial"/>
    </w:rPr>
  </w:style>
  <w:style w:styleId="Style_40_ch" w:type="character">
    <w:name w:val="ConsPlusCell"/>
    <w:link w:val="Style_40"/>
    <w:rPr>
      <w:rFonts w:ascii="Arial" w:hAnsi="Arial"/>
    </w:rPr>
  </w:style>
  <w:style w:styleId="Style_41" w:type="paragraph">
    <w:name w:val="ConsNonformat"/>
    <w:link w:val="Style_41_ch"/>
    <w:pPr>
      <w:widowControl w:val="0"/>
      <w:ind/>
    </w:pPr>
    <w:rPr>
      <w:rFonts w:ascii="Courier New" w:hAnsi="Courier New"/>
    </w:rPr>
  </w:style>
  <w:style w:styleId="Style_41_ch" w:type="character">
    <w:name w:val="ConsNonformat"/>
    <w:link w:val="Style_41"/>
    <w:rPr>
      <w:rFonts w:ascii="Courier New" w:hAnsi="Courier New"/>
    </w:rPr>
  </w:style>
  <w:style w:styleId="Style_42" w:type="paragraph">
    <w:name w:val="ConsNormal"/>
    <w:link w:val="Style_42_ch"/>
    <w:pPr>
      <w:widowControl w:val="0"/>
      <w:ind w:firstLine="720"/>
    </w:pPr>
    <w:rPr>
      <w:rFonts w:ascii="Arial" w:hAnsi="Arial"/>
      <w:sz w:val="16"/>
    </w:rPr>
  </w:style>
  <w:style w:styleId="Style_42_ch" w:type="character">
    <w:name w:val="ConsNormal"/>
    <w:link w:val="Style_42"/>
    <w:rPr>
      <w:rFonts w:ascii="Arial" w:hAnsi="Arial"/>
      <w:sz w:val="16"/>
    </w:rPr>
  </w:style>
  <w:style w:styleId="Style_6" w:type="paragraph">
    <w:name w:val="ConsPlusNormal"/>
    <w:link w:val="Style_6_ch"/>
    <w:pPr>
      <w:widowControl w:val="0"/>
      <w:ind w:firstLine="720"/>
    </w:pPr>
    <w:rPr>
      <w:rFonts w:ascii="Arial" w:hAnsi="Arial"/>
    </w:rPr>
  </w:style>
  <w:style w:styleId="Style_6_ch" w:type="character">
    <w:name w:val="ConsPlusNormal"/>
    <w:link w:val="Style_6"/>
    <w:rPr>
      <w:rFonts w:ascii="Arial" w:hAnsi="Arial"/>
    </w:rPr>
  </w:style>
  <w:style w:styleId="Style_43" w:type="paragraph">
    <w:name w:val="Subtitle"/>
    <w:next w:val="Style_12"/>
    <w:link w:val="Style_4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" w:type="paragraph">
    <w:name w:val="Title"/>
    <w:basedOn w:val="Style_12"/>
    <w:link w:val="Style_4_ch"/>
    <w:uiPriority w:val="10"/>
    <w:qFormat/>
    <w:pPr>
      <w:widowControl w:val="1"/>
      <w:ind/>
      <w:jc w:val="center"/>
    </w:pPr>
    <w:rPr>
      <w:b w:val="1"/>
      <w:sz w:val="28"/>
    </w:rPr>
  </w:style>
  <w:style w:styleId="Style_4_ch" w:type="character">
    <w:name w:val="Title"/>
    <w:basedOn w:val="Style_12_ch"/>
    <w:link w:val="Style_4"/>
    <w:rPr>
      <w:b w:val="1"/>
      <w:sz w:val="28"/>
    </w:rPr>
  </w:style>
  <w:style w:styleId="Style_44" w:type="paragraph">
    <w:name w:val="heading 4"/>
    <w:next w:val="Style_12"/>
    <w:link w:val="Style_4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12"/>
    <w:link w:val="Style_4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styleId="Style_8" w:type="paragraph">
    <w:name w:val="footnote reference"/>
    <w:link w:val="Style_8_ch"/>
    <w:rPr>
      <w:vertAlign w:val="superscript"/>
    </w:rPr>
  </w:style>
  <w:style w:styleId="Style_8_ch" w:type="character">
    <w:name w:val="footnote reference"/>
    <w:link w:val="Style_8"/>
    <w:rPr>
      <w:vertAlign w:val="superscript"/>
    </w:rPr>
  </w:style>
  <w:style w:default="1" w:styleId="Style_1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6" w:type="table">
    <w:name w:val="Table Grid"/>
    <w:basedOn w:val="Style_1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fontTable.xml" Type="http://schemas.openxmlformats.org/officeDocument/2006/relationships/fontTable"/>
  <Relationship Id="rId6" Target="footer6.xml" Type="http://schemas.openxmlformats.org/officeDocument/2006/relationships/footer"/>
  <Relationship Id="rId14" Target="endnotes.xml" Type="http://schemas.openxmlformats.org/officeDocument/2006/relationships/endnotes"/>
  <Relationship Id="rId13" Target="footnotes.xml" Type="http://schemas.openxmlformats.org/officeDocument/2006/relationships/footnote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5" Target="footer5.xml" Type="http://schemas.openxmlformats.org/officeDocument/2006/relationships/footer"/>
  <Relationship Id="rId11" Target="webSettings.xml" Type="http://schemas.openxmlformats.org/officeDocument/2006/relationships/webSettings"/>
  <Relationship Id="rId8" Target="settings.xml" Type="http://schemas.openxmlformats.org/officeDocument/2006/relationships/settings"/>
  <Relationship Id="rId2" Target="footer2.xml" Type="http://schemas.openxmlformats.org/officeDocument/2006/relationships/footer"/>
  <Relationship Id="rId9" Target="styles.xml" Type="http://schemas.openxmlformats.org/officeDocument/2006/relationships/styles"/>
  <Relationship Id="rId15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2025-09-22T08:56:00Z</dcterms:created>
  <dcterms:modified xsi:type="dcterms:W3CDTF">2025-09-26T12:07:17Z</dcterms:modified>
</cp:coreProperties>
</file>